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35437942"/>
      <w:bookmarkStart w:id="1" w:name="_Toc267060407"/>
      <w:bookmarkStart w:id="2" w:name="_Toc251586187"/>
      <w:bookmarkStart w:id="3" w:name="_Toc259520819"/>
      <w:bookmarkStart w:id="4" w:name="_Toc170798743"/>
      <w:bookmarkStart w:id="5" w:name="_Toc212456146"/>
      <w:bookmarkStart w:id="6" w:name="_Toc217891359"/>
      <w:bookmarkStart w:id="7" w:name="_Toc160880487"/>
      <w:bookmarkStart w:id="8" w:name="_Toc251613780"/>
      <w:bookmarkStart w:id="9" w:name="_Toc259692693"/>
      <w:bookmarkStart w:id="10" w:name="_Toc267060022"/>
      <w:bookmarkStart w:id="11" w:name="_Toc267059010"/>
      <w:bookmarkStart w:id="12" w:name="_Toc253066567"/>
      <w:bookmarkStart w:id="13" w:name="_Toc267059633"/>
      <w:bookmarkStart w:id="14" w:name="_Toc255974963"/>
      <w:bookmarkStart w:id="15" w:name="_Toc177985424"/>
      <w:bookmarkStart w:id="16" w:name="_Toc236021402"/>
      <w:bookmarkStart w:id="17" w:name="_Toc254790852"/>
      <w:bookmarkStart w:id="18" w:name="_Toc267059519"/>
      <w:bookmarkStart w:id="19" w:name="_Toc249325665"/>
      <w:bookmarkStart w:id="20" w:name="_Toc212530253"/>
      <w:bookmarkStart w:id="21" w:name="_Toc267059161"/>
      <w:bookmarkStart w:id="22" w:name="_Toc266868624"/>
      <w:bookmarkStart w:id="23" w:name="_Toc227058483"/>
      <w:bookmarkStart w:id="24" w:name="_Toc258401210"/>
      <w:bookmarkStart w:id="25" w:name="_Toc169332794"/>
      <w:bookmarkStart w:id="26" w:name="_Toc267059899"/>
      <w:bookmarkStart w:id="27" w:name="_Toc273178686"/>
      <w:bookmarkStart w:id="28" w:name="_Toc266868924"/>
      <w:bookmarkStart w:id="29" w:name="_Toc266870861"/>
      <w:bookmarkStart w:id="30" w:name="_Toc225669277"/>
      <w:bookmarkStart w:id="31" w:name="_Toc207014580"/>
      <w:bookmarkStart w:id="32" w:name="_Toc267060162"/>
      <w:bookmarkStart w:id="33" w:name="_Toc212454753"/>
      <w:bookmarkStart w:id="34" w:name="_Toc223146565"/>
      <w:bookmarkStart w:id="35" w:name="_Toc219800200"/>
      <w:bookmarkStart w:id="36" w:name="_Toc216241307"/>
      <w:bookmarkStart w:id="37" w:name="_Toc266870386"/>
      <w:bookmarkStart w:id="38" w:name="_Toc259692600"/>
      <w:bookmarkStart w:id="39" w:name="_Toc235438227"/>
      <w:bookmarkStart w:id="40" w:name="_Toc169332904"/>
      <w:bookmarkStart w:id="41" w:name="_Toc235438297"/>
      <w:bookmarkStart w:id="42" w:name="_Toc267059786"/>
      <w:bookmarkStart w:id="43" w:name="_Toc211937196"/>
      <w:bookmarkStart w:id="44" w:name="_Toc212526081"/>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widowControl w:val="0"/>
        <w:numPr>
          <w:ilvl w:val="0"/>
          <w:numId w:val="0"/>
        </w:numPr>
        <w:spacing w:after="0" w:line="500" w:lineRule="exact"/>
        <w:ind w:left="420" w:leftChars="0" w:firstLine="480" w:firstLineChars="200"/>
        <w:rPr>
          <w:rFonts w:hint="eastAsia" w:ascii="仿宋" w:hAnsi="仿宋" w:eastAsia="仿宋"/>
          <w:sz w:val="24"/>
          <w:szCs w:val="24"/>
          <w:lang w:val="en-US" w:eastAsia="zh-CN"/>
        </w:rPr>
      </w:pPr>
      <w:bookmarkStart w:id="45" w:name="_Hlk10840310"/>
      <w:r>
        <w:rPr>
          <w:rFonts w:hint="eastAsia" w:ascii="仿宋" w:hAnsi="仿宋" w:eastAsia="仿宋"/>
          <w:sz w:val="24"/>
          <w:szCs w:val="24"/>
          <w:lang w:val="en-US" w:eastAsia="zh-CN"/>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12月经教育部批准转设并更名为广州应用科技学院。根据需要，对本次项目进行公开询价，欢迎国内合格参与人参与。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A-GZXJ2022-0901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eastAsia="zh-CN"/>
        </w:rPr>
        <w:t>广州应用科技学院广州校区灭“四害”及白蚁等防治服务承包项目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w:t>
      </w:r>
      <w:r>
        <w:rPr>
          <w:rFonts w:hint="eastAsia" w:ascii="仿宋" w:hAnsi="仿宋" w:eastAsia="仿宋"/>
          <w:color w:val="auto"/>
          <w:sz w:val="24"/>
          <w:szCs w:val="24"/>
          <w:highlight w:val="none"/>
          <w:lang w:eastAsia="zh-CN"/>
        </w:rPr>
        <w:t>公开询价项目介绍</w:t>
      </w:r>
      <w:r>
        <w:rPr>
          <w:rFonts w:hint="eastAsia" w:ascii="仿宋" w:hAnsi="仿宋" w:eastAsia="仿宋"/>
          <w:color w:val="auto"/>
          <w:sz w:val="24"/>
          <w:szCs w:val="24"/>
          <w:highlight w:val="none"/>
        </w:rPr>
        <w:t>》。</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w:t>
      </w:r>
      <w:r>
        <w:rPr>
          <w:rFonts w:hint="eastAsia" w:ascii="仿宋" w:hAnsi="仿宋" w:eastAsia="仿宋"/>
          <w:color w:val="auto"/>
          <w:sz w:val="24"/>
          <w:szCs w:val="24"/>
          <w:highlight w:val="none"/>
          <w:lang w:val="en-US" w:eastAsia="zh-CN"/>
        </w:rPr>
        <w:t>商家</w:t>
      </w:r>
      <w:r>
        <w:rPr>
          <w:rFonts w:hint="eastAsia" w:ascii="仿宋" w:hAnsi="仿宋" w:eastAsia="仿宋"/>
          <w:sz w:val="24"/>
          <w:szCs w:val="24"/>
        </w:rPr>
        <w:t>。</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参与人应具有有害生物防治资格和白蚁防治服务资质证。在广州市范围有固定服务机构，具备相应的防治能力。</w:t>
      </w:r>
    </w:p>
    <w:p>
      <w:pPr>
        <w:widowControl w:val="0"/>
        <w:numPr>
          <w:ilvl w:val="0"/>
          <w:numId w:val="0"/>
        </w:numPr>
        <w:spacing w:after="0" w:line="500" w:lineRule="exact"/>
        <w:ind w:left="1439" w:leftChars="327" w:hanging="720" w:hangingChars="300"/>
        <w:rPr>
          <w:rFonts w:ascii="仿宋" w:hAnsi="仿宋" w:eastAsia="仿宋"/>
          <w:sz w:val="24"/>
          <w:szCs w:val="24"/>
          <w:shd w:val="clear" w:color="auto" w:fill="FFFFFF"/>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）参与人应具有合法有效的营业执照，经营范围应包括</w:t>
      </w:r>
      <w:r>
        <w:rPr>
          <w:rFonts w:hint="eastAsia" w:ascii="仿宋" w:hAnsi="仿宋" w:eastAsia="仿宋"/>
          <w:sz w:val="24"/>
          <w:szCs w:val="24"/>
          <w:lang w:val="en-US" w:eastAsia="zh-CN"/>
        </w:rPr>
        <w:t>灭“四害”及白蚁防疫服务类</w:t>
      </w:r>
      <w:r>
        <w:rPr>
          <w:rFonts w:hint="eastAsia" w:ascii="仿宋" w:hAnsi="仿宋" w:eastAsia="仿宋"/>
          <w:sz w:val="24"/>
          <w:szCs w:val="24"/>
          <w:lang w:eastAsia="zh-CN"/>
        </w:rPr>
        <w:t>资</w:t>
      </w:r>
      <w:r>
        <w:rPr>
          <w:rFonts w:hint="eastAsia" w:ascii="仿宋" w:hAnsi="仿宋" w:eastAsia="仿宋"/>
          <w:sz w:val="24"/>
          <w:szCs w:val="24"/>
          <w:lang w:val="en-US" w:eastAsia="zh-CN"/>
        </w:rPr>
        <w:t>质</w:t>
      </w:r>
      <w:r>
        <w:rPr>
          <w:rFonts w:hint="eastAsia" w:ascii="仿宋" w:hAnsi="仿宋" w:eastAsia="仿宋"/>
          <w:sz w:val="24"/>
          <w:szCs w:val="24"/>
          <w:lang w:eastAsia="zh-CN"/>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09</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color w:val="auto"/>
          <w:sz w:val="24"/>
          <w:szCs w:val="24"/>
          <w:highlight w:val="none"/>
          <w:lang w:eastAsia="zh-CN"/>
        </w:rPr>
        <w:t>广州应用科技学院广州校区</w:t>
      </w:r>
      <w:r>
        <w:rPr>
          <w:rFonts w:hint="eastAsia" w:ascii="仿宋" w:hAnsi="仿宋" w:eastAsia="仿宋"/>
          <w:sz w:val="24"/>
          <w:szCs w:val="24"/>
          <w:lang w:val="en-US" w:eastAsia="zh-CN"/>
        </w:rPr>
        <w:t>采购办公室。</w:t>
      </w:r>
    </w:p>
    <w:p>
      <w:pPr>
        <w:pStyle w:val="55"/>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18122166662。（进校须报备，请提前添加吴谷芬老师微信，账号与手机同号，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w:t>
      </w:r>
      <w:r>
        <w:rPr>
          <w:rFonts w:hint="eastAsia" w:ascii="仿宋" w:hAnsi="仿宋" w:eastAsia="仿宋"/>
          <w:b/>
          <w:bCs/>
          <w:sz w:val="24"/>
          <w:szCs w:val="24"/>
        </w:rPr>
        <w:t>独立密封，提供正本：一份，副本：二份，</w:t>
      </w:r>
      <w:r>
        <w:rPr>
          <w:rFonts w:hint="eastAsia" w:ascii="仿宋" w:hAnsi="仿宋" w:eastAsia="仿宋"/>
          <w:b/>
          <w:bCs/>
          <w:sz w:val="24"/>
          <w:szCs w:val="24"/>
          <w:lang w:val="en-US" w:eastAsia="zh-CN"/>
        </w:rPr>
        <w:t>共3份</w:t>
      </w:r>
      <w:r>
        <w:rPr>
          <w:rFonts w:hint="eastAsia" w:ascii="仿宋" w:hAnsi="仿宋" w:eastAsia="仿宋"/>
          <w:b w:val="0"/>
          <w:bCs w:val="0"/>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w:t>
      </w:r>
      <w:r>
        <w:rPr>
          <w:rFonts w:hint="eastAsia" w:ascii="仿宋" w:hAnsi="仿宋" w:eastAsia="仿宋"/>
          <w:sz w:val="24"/>
          <w:szCs w:val="24"/>
          <w:lang w:val="en-US" w:eastAsia="zh-CN"/>
        </w:rPr>
        <w:t>服务</w:t>
      </w:r>
      <w:r>
        <w:rPr>
          <w:rFonts w:hint="eastAsia" w:ascii="仿宋" w:hAnsi="仿宋" w:eastAsia="仿宋"/>
          <w:sz w:val="24"/>
          <w:szCs w:val="24"/>
        </w:rPr>
        <w:t>时间安排</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联系电话及联系人员</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服务收费标准</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7371" w:firstLine="0" w:firstLineChars="0"/>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广州应用科技学院</w:t>
      </w:r>
    </w:p>
    <w:p>
      <w:pPr>
        <w:pStyle w:val="55"/>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日</w:t>
      </w:r>
    </w:p>
    <w:p>
      <w:pPr>
        <w:widowControl w:val="0"/>
        <w:spacing w:after="0" w:line="500" w:lineRule="exact"/>
        <w:ind w:left="426"/>
        <w:jc w:val="center"/>
        <w:rPr>
          <w:rFonts w:ascii="仿宋" w:hAnsi="仿宋" w:eastAsia="仿宋"/>
          <w:sz w:val="28"/>
          <w:szCs w:val="28"/>
        </w:rPr>
      </w:pPr>
      <w:r>
        <w:rPr>
          <w:rFonts w:ascii="仿宋" w:hAnsi="仿宋" w:eastAsia="仿宋"/>
          <w:color w:val="FF0000"/>
          <w:sz w:val="28"/>
          <w:szCs w:val="28"/>
        </w:rPr>
        <w:br w:type="page"/>
      </w:r>
      <w:bookmarkEnd w:id="45"/>
      <w:r>
        <w:rPr>
          <w:rFonts w:hint="eastAsia" w:ascii="仿宋" w:hAnsi="仿宋" w:eastAsia="仿宋"/>
          <w:b/>
          <w:sz w:val="44"/>
          <w:szCs w:val="44"/>
        </w:rPr>
        <w:t>二、公开询价项目介绍</w:t>
      </w:r>
    </w:p>
    <w:p>
      <w:pPr>
        <w:spacing w:after="0" w:line="500" w:lineRule="exact"/>
        <w:jc w:val="left"/>
        <w:rPr>
          <w:rFonts w:hint="eastAsia" w:ascii="仿宋" w:hAnsi="仿宋" w:eastAsia="仿宋" w:cs="仿宋"/>
          <w:b/>
          <w:bCs/>
          <w:color w:val="FF0000"/>
          <w:sz w:val="24"/>
          <w:szCs w:val="24"/>
        </w:rPr>
      </w:pPr>
      <w:r>
        <w:rPr>
          <w:rFonts w:hint="eastAsia" w:ascii="仿宋" w:hAnsi="仿宋" w:eastAsia="仿宋" w:cs="仿宋"/>
          <w:b/>
          <w:bCs/>
          <w:sz w:val="24"/>
          <w:szCs w:val="24"/>
        </w:rPr>
        <w:t>第一条 服务内容</w:t>
      </w:r>
    </w:p>
    <w:p>
      <w:pPr>
        <w:widowControl w:val="0"/>
        <w:spacing w:after="0"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1.1服务项目：投（喷）药物灭杀蚊、蝇、蟑螂、老鼠</w:t>
      </w:r>
      <w:r>
        <w:rPr>
          <w:rFonts w:hint="eastAsia" w:ascii="仿宋" w:hAnsi="仿宋" w:eastAsia="仿宋" w:cs="仿宋"/>
          <w:sz w:val="24"/>
          <w:szCs w:val="24"/>
          <w:highlight w:val="none"/>
          <w:lang w:val="en-US" w:eastAsia="zh-CN"/>
        </w:rPr>
        <w:t>及白蚁蚁患灭治，协助做好蛇患防治工作</w:t>
      </w:r>
      <w:r>
        <w:rPr>
          <w:rFonts w:hint="eastAsia" w:ascii="仿宋" w:hAnsi="仿宋" w:eastAsia="仿宋" w:cs="仿宋"/>
          <w:sz w:val="24"/>
          <w:szCs w:val="24"/>
          <w:highlight w:val="none"/>
        </w:rPr>
        <w:t>。</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服务区域范围：两院范围内，包括但不限于室内外范围：行政楼整栋，所有楼宇首层（含楼梯底），所有公共洗手间及旁边线井，两校大门外两侧绿化场地，校内公共区域绿化带、下水道，学生食堂（含厨房）等。占地面积约500亩。</w:t>
      </w:r>
    </w:p>
    <w:p>
      <w:pPr>
        <w:spacing w:after="0" w:line="50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第二条 </w:t>
      </w:r>
      <w:r>
        <w:rPr>
          <w:rFonts w:hint="eastAsia" w:ascii="仿宋" w:hAnsi="仿宋" w:eastAsia="仿宋" w:cs="仿宋"/>
          <w:b/>
          <w:bCs/>
          <w:sz w:val="24"/>
          <w:szCs w:val="24"/>
        </w:rPr>
        <w:t>服务要求及质量标准：</w:t>
      </w:r>
      <w:bookmarkStart w:id="179" w:name="_GoBack"/>
      <w:bookmarkEnd w:id="179"/>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2.1服务要求</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1.1蚊子防治：每月不少于</w:t>
      </w:r>
      <w:r>
        <w:rPr>
          <w:rFonts w:hint="eastAsia" w:ascii="仿宋" w:hAnsi="仿宋" w:eastAsia="仿宋" w:cs="仿宋"/>
          <w:sz w:val="24"/>
          <w:szCs w:val="24"/>
          <w:lang w:eastAsia="zh-CN"/>
        </w:rPr>
        <w:t>三</w:t>
      </w:r>
      <w:r>
        <w:rPr>
          <w:rFonts w:hint="eastAsia" w:ascii="仿宋" w:hAnsi="仿宋" w:eastAsia="仿宋" w:cs="仿宋"/>
          <w:sz w:val="24"/>
          <w:szCs w:val="24"/>
        </w:rPr>
        <w:t>次对要求喷药的场地、绿化带使用常量高压燃油喷机；下水道、沙井、化粪池使用热雾杀虫烟机；食堂、首层办公室、阅览室、仓库及公共卫生间使用电动超低容量喷机或背负式电动常量喷机进行消杀；对污水井、下水道、卫生间、茶水间、杂物房等容易产生积水位置每月不少于一次检查和蚊虫检测，清倒积水或投放灭幼灵。每月根据蚊虫检测数据、上级疾控防治要求或</w:t>
      </w:r>
      <w:r>
        <w:rPr>
          <w:rFonts w:hint="eastAsia" w:ascii="仿宋" w:hAnsi="仿宋" w:eastAsia="仿宋" w:cs="仿宋"/>
          <w:sz w:val="24"/>
          <w:szCs w:val="24"/>
          <w:lang w:eastAsia="zh-CN"/>
        </w:rPr>
        <w:t>校方</w:t>
      </w:r>
      <w:r>
        <w:rPr>
          <w:rFonts w:hint="eastAsia" w:ascii="仿宋" w:hAnsi="仿宋" w:eastAsia="仿宋" w:cs="仿宋"/>
          <w:sz w:val="24"/>
          <w:szCs w:val="24"/>
        </w:rPr>
        <w:t>要求无条件免费增加消杀次数。</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1.2蟑螂防治：每月不少于</w:t>
      </w:r>
      <w:r>
        <w:rPr>
          <w:rFonts w:hint="eastAsia" w:ascii="仿宋" w:hAnsi="仿宋" w:eastAsia="仿宋" w:cs="仿宋"/>
          <w:sz w:val="24"/>
          <w:szCs w:val="24"/>
          <w:lang w:eastAsia="zh-CN"/>
        </w:rPr>
        <w:t>两</w:t>
      </w:r>
      <w:r>
        <w:rPr>
          <w:rFonts w:hint="eastAsia" w:ascii="仿宋" w:hAnsi="仿宋" w:eastAsia="仿宋" w:cs="仿宋"/>
          <w:sz w:val="24"/>
          <w:szCs w:val="24"/>
        </w:rPr>
        <w:t>次对饭堂进行蟑迹检查，并投放无毒特效灭蟑膏，</w:t>
      </w:r>
      <w:r>
        <w:rPr>
          <w:rFonts w:hint="eastAsia" w:ascii="仿宋" w:hAnsi="仿宋" w:eastAsia="仿宋" w:cs="仿宋"/>
          <w:sz w:val="24"/>
          <w:szCs w:val="24"/>
          <w:lang w:eastAsia="zh-CN"/>
        </w:rPr>
        <w:t>其他</w:t>
      </w:r>
      <w:r>
        <w:rPr>
          <w:rFonts w:hint="eastAsia" w:ascii="仿宋" w:hAnsi="仿宋" w:eastAsia="仿宋" w:cs="仿宋"/>
          <w:sz w:val="24"/>
          <w:szCs w:val="24"/>
        </w:rPr>
        <w:t>区域（数学办公室、宿舍等场所）由</w:t>
      </w:r>
      <w:r>
        <w:rPr>
          <w:rFonts w:hint="eastAsia" w:ascii="仿宋" w:hAnsi="仿宋" w:eastAsia="仿宋" w:cs="仿宋"/>
          <w:sz w:val="24"/>
          <w:szCs w:val="24"/>
          <w:lang w:val="en-US" w:eastAsia="zh-CN"/>
        </w:rPr>
        <w:t>校方</w:t>
      </w:r>
      <w:r>
        <w:rPr>
          <w:rFonts w:hint="eastAsia" w:ascii="仿宋" w:hAnsi="仿宋" w:eastAsia="仿宋" w:cs="仿宋"/>
          <w:sz w:val="24"/>
          <w:szCs w:val="24"/>
        </w:rPr>
        <w:t>提供位置，再进行消杀处理。楼道、阴暗处喷洒溴氰菊酯悬浮剂，杀灭成蟑，外环境的下水道、化粪池使用热烟雾进行薰杀。</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1.3老鼠防治：每月不少于</w:t>
      </w:r>
      <w:r>
        <w:rPr>
          <w:rFonts w:hint="eastAsia" w:ascii="仿宋" w:hAnsi="仿宋" w:eastAsia="仿宋" w:cs="仿宋"/>
          <w:sz w:val="24"/>
          <w:szCs w:val="24"/>
          <w:lang w:eastAsia="zh-CN"/>
        </w:rPr>
        <w:t>两</w:t>
      </w:r>
      <w:r>
        <w:rPr>
          <w:rFonts w:hint="eastAsia" w:ascii="仿宋" w:hAnsi="仿宋" w:eastAsia="仿宋" w:cs="仿宋"/>
          <w:sz w:val="24"/>
          <w:szCs w:val="24"/>
        </w:rPr>
        <w:t>次对承包范围内检查鼠迹，发现新鲜鼠迹，判明鼠种，投药或物理捕杀，确信老鼠灭杀后，堵塞鼠洞，</w:t>
      </w:r>
      <w:r>
        <w:rPr>
          <w:rFonts w:hint="eastAsia" w:ascii="仿宋" w:hAnsi="仿宋" w:eastAsia="仿宋" w:cs="仿宋"/>
          <w:sz w:val="24"/>
          <w:szCs w:val="24"/>
          <w:lang w:eastAsia="zh-CN"/>
        </w:rPr>
        <w:t>其他</w:t>
      </w:r>
      <w:r>
        <w:rPr>
          <w:rFonts w:hint="eastAsia" w:ascii="仿宋" w:hAnsi="仿宋" w:eastAsia="仿宋" w:cs="仿宋"/>
          <w:sz w:val="24"/>
          <w:szCs w:val="24"/>
        </w:rPr>
        <w:t>区域（教学办公室，宿舍等场所）由</w:t>
      </w:r>
      <w:r>
        <w:rPr>
          <w:rFonts w:hint="eastAsia" w:ascii="仿宋" w:hAnsi="仿宋" w:eastAsia="仿宋" w:cs="仿宋"/>
          <w:sz w:val="24"/>
          <w:szCs w:val="24"/>
          <w:lang w:eastAsia="zh-CN"/>
        </w:rPr>
        <w:t>校方</w:t>
      </w:r>
      <w:r>
        <w:rPr>
          <w:rFonts w:hint="eastAsia" w:ascii="仿宋" w:hAnsi="仿宋" w:eastAsia="仿宋" w:cs="仿宋"/>
          <w:sz w:val="24"/>
          <w:szCs w:val="24"/>
        </w:rPr>
        <w:t>提供位置再进行处理；灭鼠范围内的天花或搭建物体隐蔽处，定期放置粘鼠胶板，对老鼠进行粘捕；安全的前提下，视具体地方放置老鼠笼、老鼠夹进行捕杀；在干燥安全区域布放灭鼠粉剂，杀灭活动觅食的老鼠。长期布防粘鼠胶板和布放灭鼠药物，将老鼠密度控制在最低范围内。特效鼠药由专人负责投放，专人回收。每月应根据鼠患及</w:t>
      </w:r>
      <w:r>
        <w:rPr>
          <w:rFonts w:hint="eastAsia" w:ascii="仿宋" w:hAnsi="仿宋" w:eastAsia="仿宋" w:cs="仿宋"/>
          <w:sz w:val="24"/>
          <w:szCs w:val="24"/>
          <w:lang w:eastAsia="zh-CN"/>
        </w:rPr>
        <w:t>校方</w:t>
      </w:r>
      <w:r>
        <w:rPr>
          <w:rFonts w:hint="eastAsia" w:ascii="仿宋" w:hAnsi="仿宋" w:eastAsia="仿宋" w:cs="仿宋"/>
          <w:sz w:val="24"/>
          <w:szCs w:val="24"/>
        </w:rPr>
        <w:t>要求增加投药次数。</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1.4苍蝇防治：每月不少于</w:t>
      </w:r>
      <w:r>
        <w:rPr>
          <w:rFonts w:hint="eastAsia" w:ascii="仿宋" w:hAnsi="仿宋" w:eastAsia="仿宋" w:cs="仿宋"/>
          <w:sz w:val="24"/>
          <w:szCs w:val="24"/>
          <w:lang w:eastAsia="zh-CN"/>
        </w:rPr>
        <w:t>三</w:t>
      </w:r>
      <w:r>
        <w:rPr>
          <w:rFonts w:hint="eastAsia" w:ascii="仿宋" w:hAnsi="仿宋" w:eastAsia="仿宋" w:cs="仿宋"/>
          <w:sz w:val="24"/>
          <w:szCs w:val="24"/>
        </w:rPr>
        <w:t>次对苍蝇滋生地进行药物杀灭蝇卵、蝇蛹，使用超低容量喷雾机喷洒超低药剂杀灭成蝇。部分硬化地面，喷洒溴氰菊酯或其他聚酯类悬浮剂，进行滞留喷洒，在苍蝇密度高时，采取悬挂粘蝇带的方法粘捕成蝇。</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1.5白蚁防治：教学办公场室、宿舍木（门套）门框，在离地面30厘米高钻孔灌白蚁药液预防，在楼宇周边设置诱蚁箱，诱蚁箱数量不小于300个。每年在4至7月份白蚁分飞期间，每月不少于一次全面检查，平时每两个月一次全面检查蚁迹，如接到校方通知发现白蚁，承诺二十四小时内到场处理；在承包期内，校内小规模需要装修或更换门框、木制品的白蚁防治喷药不再另行收费，大规模装修用夹板（木材）喷药费用另行商定。</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2.1.6蛇患防治：根据校方要求，协助校方不定期投放诱蛇笼捕蛇并及时检查清理。诱蛇笼保有数量不少于10个（费用由承包方负责）。</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2.1.7灭“四害”及白蚁防治项目所用药物：</w:t>
      </w:r>
    </w:p>
    <w:tbl>
      <w:tblPr>
        <w:tblStyle w:val="24"/>
        <w:tblW w:w="978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814"/>
        <w:gridCol w:w="1869"/>
        <w:gridCol w:w="1558"/>
        <w:gridCol w:w="3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6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1814"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名称</w:t>
            </w:r>
          </w:p>
        </w:tc>
        <w:tc>
          <w:tcPr>
            <w:tcW w:w="1869"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防制对象</w:t>
            </w:r>
          </w:p>
        </w:tc>
        <w:tc>
          <w:tcPr>
            <w:tcW w:w="1558"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剂型</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防制范围及用途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右胺氯菊微乳剂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蚊、蝇、蟑</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乳油</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防制区域常量喷洒灭成蚊、成蝇、成蟑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球形芽苞杆菌</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蚊幼</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悬浮剂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防制区域蚊子孳生地处理、杀灭蚊幼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3</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吡丙醚</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蚊幼</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缓释剂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4</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倍硫磷颗粒剂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蚊幼</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缓释剂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5</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烯丙氯菊微乳剂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蚊、蝇、蟑</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乳油</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防制区域内，常量喷洒灭成蚊、成蝇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6</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氯菊酯超低剂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蚊、蝇</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油剂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防制区域内超低容量喷洒灭成蚊、成蝇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7</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热烟雾剂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蚊、蝇、蟑</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油剂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防制区域、下水道、化粪池、 水井等管沟灭蟑、灭蚊、灭蝇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8</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溴鼠灵饵剂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老鼠</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颗粒剂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9</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溴敌隆饵剂</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老鼠</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颗粒剂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灭蚁清</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蚂蚁</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颗粒剂</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室内外环境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76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仿宋" w:hAnsi="仿宋" w:eastAsia="仿宋" w:cs="仿宋"/>
                <w:sz w:val="24"/>
                <w:szCs w:val="24"/>
              </w:rPr>
            </w:pPr>
            <w:r>
              <w:rPr>
                <w:rFonts w:hint="eastAsia" w:ascii="仿宋" w:hAnsi="仿宋" w:eastAsia="仿宋" w:cs="仿宋"/>
                <w:sz w:val="24"/>
                <w:szCs w:val="24"/>
              </w:rPr>
              <w:t>11</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联笨药液</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白蚁</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药液</w:t>
            </w:r>
          </w:p>
        </w:tc>
        <w:tc>
          <w:tcPr>
            <w:tcW w:w="37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仿宋" w:hAnsi="仿宋" w:eastAsia="仿宋" w:cs="仿宋"/>
                <w:sz w:val="24"/>
                <w:szCs w:val="24"/>
              </w:rPr>
            </w:pPr>
            <w:r>
              <w:rPr>
                <w:rFonts w:hint="eastAsia" w:ascii="仿宋" w:hAnsi="仿宋" w:eastAsia="仿宋" w:cs="仿宋"/>
                <w:sz w:val="24"/>
                <w:szCs w:val="24"/>
              </w:rPr>
              <w:t>室内外环境</w:t>
            </w:r>
          </w:p>
        </w:tc>
      </w:tr>
    </w:tbl>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2.2服务质量标准</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灭鼠标准：15平方米标准房间布放20*20厘米滑石粉块两块，一夜后阳性粉块不超过3％；有鼠洞、鼠粪、鼠咬等痕迹的房间不超过2％；重点单位防鼠设施不合格处不超过5％；不同类型的外环境累计2000米，鼠迹不超过5处。</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灭蚊标准：居民住宅、单位内外环境各种存水容器和积水中，蚊幼虫及蛹的阳性率不超过3％；用500ml收集匀采集城区内大中型水体中的蚊幼虫或蛹阳性率不超过3％，阳性勺内幼虫或蛹的平均数不超过5只；特殊场所白天人诱蚊30分钟，平均每人次诱获成蚊数不超过1只。</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2.2.3灭蝇标准：重点单位有蝇房间不超过1％，其他单位不超过3％，平均每个房间不超过3只；加工、销售直接入口食品的场所不得有蝇；蝇类孳生地得到有效治理，幼虫和蛹的检出率不超过3％。</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 灭蟑螂标准：室内有蟑螂成虫或若虫阳性房间不超过3％，平均每间房大蠊不超过5只，小蠊不超过10只；有活蟑螂卵鞘房间不超过2％，平均每间房不超过4只：有蟑螂粪便蜕皮等蟑迹的房间不超过5％。</w:t>
      </w:r>
    </w:p>
    <w:p>
      <w:pPr>
        <w:widowControl w:val="0"/>
        <w:spacing w:after="0"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2.2.5白蚁防治标准：在接到校方通知后24小时内上门喷药，巡查发现白蚁即时喷药处理。</w:t>
      </w:r>
    </w:p>
    <w:p>
      <w:pPr>
        <w:spacing w:line="400" w:lineRule="exact"/>
        <w:ind w:firstLine="560" w:firstLineChars="200"/>
        <w:rPr>
          <w:rFonts w:hint="eastAsia" w:ascii="仿宋" w:hAnsi="仿宋" w:eastAsia="仿宋"/>
          <w:sz w:val="28"/>
          <w:szCs w:val="28"/>
          <w:lang w:eastAsia="zh-CN"/>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广州应用科技学院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267059181"/>
      <w:bookmarkStart w:id="48" w:name="_Toc181436565"/>
      <w:bookmarkStart w:id="49" w:name="_Toc169332838"/>
      <w:bookmarkStart w:id="50" w:name="_Toc273178698"/>
      <w:bookmarkStart w:id="51" w:name="_Toc180302913"/>
      <w:bookmarkStart w:id="52" w:name="_Toc230071147"/>
      <w:bookmarkStart w:id="53" w:name="_Toc232302115"/>
      <w:bookmarkStart w:id="54" w:name="_Toc227058530"/>
      <w:bookmarkStart w:id="55" w:name="_Toc169332949"/>
      <w:bookmarkStart w:id="56" w:name="_Toc193165734"/>
      <w:bookmarkStart w:id="57" w:name="_Toc266868670"/>
      <w:bookmarkStart w:id="58" w:name="_Toc192663686"/>
      <w:bookmarkStart w:id="59" w:name="_Toc251586231"/>
      <w:bookmarkStart w:id="60" w:name="_Toc259692740"/>
      <w:bookmarkStart w:id="61" w:name="_Toc267059030"/>
      <w:bookmarkStart w:id="62" w:name="_Toc177985469"/>
      <w:bookmarkStart w:id="63" w:name="_Toc213756051"/>
      <w:bookmarkStart w:id="64" w:name="_Toc191789329"/>
      <w:bookmarkStart w:id="65" w:name="_Toc267059919"/>
      <w:bookmarkStart w:id="66" w:name="_Toc267060453"/>
      <w:bookmarkStart w:id="67" w:name="_Toc267059653"/>
      <w:bookmarkStart w:id="68" w:name="_Toc253066614"/>
      <w:bookmarkStart w:id="69" w:name="_Toc267060208"/>
      <w:bookmarkStart w:id="70" w:name="_Toc182372782"/>
      <w:bookmarkStart w:id="71" w:name="_Toc213755858"/>
      <w:bookmarkStart w:id="72" w:name="_Toc192996446"/>
      <w:bookmarkStart w:id="73" w:name="_Toc211917116"/>
      <w:bookmarkStart w:id="74" w:name="_Toc170798793"/>
      <w:bookmarkStart w:id="75" w:name="_Toc267059539"/>
      <w:bookmarkStart w:id="76" w:name="_Toc192663835"/>
      <w:bookmarkStart w:id="77" w:name="_Toc213755995"/>
      <w:bookmarkStart w:id="78" w:name="_Toc251613829"/>
      <w:bookmarkStart w:id="79" w:name="_Toc267060321"/>
      <w:bookmarkStart w:id="80" w:name="_Toc259692647"/>
      <w:bookmarkStart w:id="81" w:name="_Toc217891402"/>
      <w:bookmarkStart w:id="82" w:name="_Toc235438274"/>
      <w:bookmarkStart w:id="83" w:name="_Toc219800243"/>
      <w:bookmarkStart w:id="84" w:name="_Toc191803626"/>
      <w:bookmarkStart w:id="85" w:name="_Toc203355733"/>
      <w:bookmarkStart w:id="86" w:name="_Toc182805217"/>
      <w:bookmarkStart w:id="87" w:name="_Toc213208766"/>
      <w:bookmarkStart w:id="88" w:name="_Toc254790899"/>
      <w:bookmarkStart w:id="89" w:name="_Toc160880160"/>
      <w:bookmarkStart w:id="90" w:name="_Toc213755939"/>
      <w:bookmarkStart w:id="91" w:name="_Toc192664153"/>
      <w:bookmarkStart w:id="92" w:name="_Toc267059806"/>
      <w:bookmarkStart w:id="93" w:name="_Toc249325711"/>
      <w:bookmarkStart w:id="94" w:name="_Toc191783222"/>
      <w:bookmarkStart w:id="95" w:name="_Toc223146608"/>
      <w:bookmarkStart w:id="96" w:name="_Toc193160448"/>
      <w:bookmarkStart w:id="97" w:name="_Toc258401256"/>
      <w:bookmarkStart w:id="98" w:name="_Toc266868937"/>
      <w:bookmarkStart w:id="99" w:name="_Toc225669322"/>
      <w:bookmarkStart w:id="100" w:name="_Toc160880529"/>
      <w:bookmarkStart w:id="101" w:name="_Toc255975007"/>
      <w:bookmarkStart w:id="102" w:name="_Toc266870907"/>
      <w:bookmarkStart w:id="103" w:name="_Toc266870432"/>
      <w:bookmarkStart w:id="104" w:name="_Toc266870833"/>
      <w:bookmarkStart w:id="105" w:name="_Toc235438344"/>
      <w:bookmarkStart w:id="106" w:name="_Toc259520865"/>
      <w:bookmarkStart w:id="107" w:name="_Toc235437991"/>
      <w:bookmarkStart w:id="108" w:name="_Toc191802690"/>
      <w:bookmarkStart w:id="109" w:name="_Toc267060068"/>
      <w:bookmarkStart w:id="110" w:name="_Toc181436461"/>
      <w:bookmarkStart w:id="111" w:name="_Toc192996338"/>
      <w:bookmarkStart w:id="112" w:name="_Toc236021449"/>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广州应用科技学院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92664158"/>
      <w:bookmarkStart w:id="114" w:name="_Toc223146614"/>
      <w:bookmarkStart w:id="115" w:name="_Toc180302918"/>
      <w:bookmarkStart w:id="116" w:name="_Toc267060076"/>
      <w:bookmarkStart w:id="117" w:name="_Toc258401265"/>
      <w:bookmarkStart w:id="118" w:name="_Toc217891408"/>
      <w:bookmarkStart w:id="119" w:name="_Toc192996343"/>
      <w:bookmarkStart w:id="120" w:name="_Toc182805222"/>
      <w:bookmarkStart w:id="121" w:name="_Toc273178703"/>
      <w:bookmarkStart w:id="122" w:name="_Toc193165739"/>
      <w:bookmarkStart w:id="123" w:name="_Toc235437998"/>
      <w:bookmarkStart w:id="124" w:name="_Toc236021457"/>
      <w:bookmarkStart w:id="125" w:name="_Toc213208771"/>
      <w:bookmarkStart w:id="126" w:name="_Toc225669328"/>
      <w:bookmarkStart w:id="127" w:name="_Toc267059544"/>
      <w:bookmarkStart w:id="128" w:name="_Toc193160453"/>
      <w:bookmarkStart w:id="129" w:name="_Toc181436466"/>
      <w:bookmarkStart w:id="130" w:name="_Toc267059811"/>
      <w:bookmarkStart w:id="131" w:name="_Toc169332843"/>
      <w:bookmarkStart w:id="132" w:name="_Toc213755945"/>
      <w:bookmarkStart w:id="133" w:name="_Toc266870916"/>
      <w:bookmarkStart w:id="134" w:name="_Toc235438281"/>
      <w:bookmarkStart w:id="135" w:name="_Toc267060326"/>
      <w:bookmarkStart w:id="136" w:name="_Toc213756057"/>
      <w:bookmarkStart w:id="137" w:name="_Toc192663691"/>
      <w:bookmarkStart w:id="138" w:name="_Toc259520874"/>
      <w:bookmarkStart w:id="139" w:name="_Toc254790909"/>
      <w:bookmarkStart w:id="140" w:name="_Toc251613839"/>
      <w:bookmarkStart w:id="141" w:name="_Toc213755864"/>
      <w:bookmarkStart w:id="142" w:name="_Toc192996451"/>
      <w:bookmarkStart w:id="143" w:name="_Toc267060216"/>
      <w:bookmarkStart w:id="144" w:name="_Toc253066624"/>
      <w:bookmarkStart w:id="145" w:name="_Toc266870441"/>
      <w:bookmarkStart w:id="146" w:name="_Toc266870839"/>
      <w:bookmarkStart w:id="147" w:name="_Toc266868943"/>
      <w:bookmarkStart w:id="148" w:name="_Toc203355738"/>
      <w:bookmarkStart w:id="149" w:name="_Toc267059035"/>
      <w:bookmarkStart w:id="150" w:name="_Toc259692749"/>
      <w:bookmarkStart w:id="151" w:name="_Toc169332954"/>
      <w:bookmarkStart w:id="152" w:name="_Toc191789334"/>
      <w:bookmarkStart w:id="153" w:name="_Toc160880534"/>
      <w:bookmarkStart w:id="154" w:name="_Toc267060461"/>
      <w:bookmarkStart w:id="155" w:name="_Toc249325720"/>
      <w:bookmarkStart w:id="156" w:name="_Toc213756001"/>
      <w:bookmarkStart w:id="157" w:name="_Toc255975016"/>
      <w:bookmarkStart w:id="158" w:name="_Toc227058536"/>
      <w:bookmarkStart w:id="159" w:name="_Toc191803631"/>
      <w:bookmarkStart w:id="160" w:name="_Toc211917121"/>
      <w:bookmarkStart w:id="161" w:name="_Toc259692656"/>
      <w:bookmarkStart w:id="162" w:name="_Toc232302122"/>
      <w:bookmarkStart w:id="163" w:name="_Toc230071153"/>
      <w:bookmarkStart w:id="164" w:name="_Toc251586241"/>
      <w:bookmarkStart w:id="165" w:name="_Toc170798798"/>
      <w:bookmarkStart w:id="166" w:name="_Toc191783227"/>
      <w:bookmarkStart w:id="167" w:name="_Toc181436570"/>
      <w:bookmarkStart w:id="168" w:name="_Toc160880165"/>
      <w:bookmarkStart w:id="169" w:name="_Toc191802695"/>
      <w:bookmarkStart w:id="170" w:name="_Toc267059186"/>
      <w:bookmarkStart w:id="171" w:name="_Toc267059924"/>
      <w:bookmarkStart w:id="172" w:name="_Toc266868679"/>
      <w:bookmarkStart w:id="173" w:name="_Toc235438352"/>
      <w:bookmarkStart w:id="174" w:name="_Toc267059658"/>
      <w:bookmarkStart w:id="175" w:name="_Toc182372787"/>
      <w:bookmarkStart w:id="176" w:name="_Toc177985474"/>
      <w:bookmarkStart w:id="177" w:name="_Toc219800249"/>
      <w:bookmarkStart w:id="178" w:name="_Toc192663840"/>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embedRegular r:id="rId1" w:fontKey="{B70430C9-5B35-47BF-A9B9-4FA60AF67BA7}"/>
  </w:font>
  <w:font w:name="Tahoma">
    <w:panose1 w:val="020B0604030504040204"/>
    <w:charset w:val="00"/>
    <w:family w:val="swiss"/>
    <w:pitch w:val="default"/>
    <w:sig w:usb0="E1002EFF" w:usb1="C000605B" w:usb2="00000029" w:usb3="00000000" w:csb0="200101FF" w:csb1="20280000"/>
    <w:embedRegular r:id="rId2" w:fontKey="{24C05C47-88A2-4C93-8041-DE94426232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Theme="minorEastAsia"/>
        <w:lang w:eastAsia="zh-CN"/>
      </w:rPr>
    </w:pPr>
    <w:r>
      <w:rPr>
        <w:rFonts w:hint="eastAsia" w:eastAsiaTheme="minorEastAsia"/>
        <w:lang w:eastAsia="zh-CN"/>
      </w:rPr>
      <w:drawing>
        <wp:inline distT="0" distB="0" distL="114300" distR="114300">
          <wp:extent cx="1588135" cy="386715"/>
          <wp:effectExtent l="0" t="0" r="12065" b="13335"/>
          <wp:docPr id="1" name="图片 1"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Theme="minorEastAsia"/>
        <w:lang w:eastAsia="zh-CN"/>
      </w:rPr>
    </w:pPr>
    <w:r>
      <w:rPr>
        <w:rFonts w:hint="eastAsia" w:eastAsiaTheme="minorEastAsia"/>
        <w:lang w:eastAsia="zh-CN"/>
      </w:rPr>
      <w:drawing>
        <wp:inline distT="0" distB="0" distL="114300" distR="114300">
          <wp:extent cx="1588135" cy="386715"/>
          <wp:effectExtent l="0" t="0" r="12065" b="13335"/>
          <wp:docPr id="2" name="图片 2"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4BB7326"/>
    <w:rsid w:val="06655F2D"/>
    <w:rsid w:val="0BF20BF4"/>
    <w:rsid w:val="0CC9021B"/>
    <w:rsid w:val="0DA85907"/>
    <w:rsid w:val="0ED2440E"/>
    <w:rsid w:val="14BE3B88"/>
    <w:rsid w:val="15AF5AAC"/>
    <w:rsid w:val="1CD7194A"/>
    <w:rsid w:val="1F351A67"/>
    <w:rsid w:val="20D66ED7"/>
    <w:rsid w:val="21485C5F"/>
    <w:rsid w:val="247C007F"/>
    <w:rsid w:val="25032A9C"/>
    <w:rsid w:val="2B166D33"/>
    <w:rsid w:val="2F71370E"/>
    <w:rsid w:val="2FF55188"/>
    <w:rsid w:val="3446126F"/>
    <w:rsid w:val="3C3D15BF"/>
    <w:rsid w:val="50946CB8"/>
    <w:rsid w:val="53D37E40"/>
    <w:rsid w:val="569F23F4"/>
    <w:rsid w:val="5CE62B2B"/>
    <w:rsid w:val="61F142E0"/>
    <w:rsid w:val="6B4250A5"/>
    <w:rsid w:val="6C2F4A90"/>
    <w:rsid w:val="74FF6EC8"/>
    <w:rsid w:val="77EA5CB6"/>
    <w:rsid w:val="79946659"/>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5"/>
    <w:qFormat/>
    <w:uiPriority w:val="0"/>
    <w:rPr>
      <w:rFonts w:hint="eastAsia" w:ascii="宋体" w:hAnsi="宋体" w:eastAsia="宋体" w:cs="宋体"/>
      <w:color w:val="000000"/>
      <w:sz w:val="20"/>
      <w:szCs w:val="20"/>
      <w:u w:val="none"/>
    </w:rPr>
  </w:style>
  <w:style w:type="character" w:customStyle="1" w:styleId="62">
    <w:name w:val="font21"/>
    <w:basedOn w:val="25"/>
    <w:qFormat/>
    <w:uiPriority w:val="0"/>
    <w:rPr>
      <w:rFonts w:hint="eastAsia" w:ascii="宋体" w:hAnsi="宋体" w:eastAsia="宋体" w:cs="宋体"/>
      <w:color w:val="000000"/>
      <w:sz w:val="20"/>
      <w:szCs w:val="20"/>
      <w:u w:val="none"/>
    </w:rPr>
  </w:style>
  <w:style w:type="character" w:customStyle="1" w:styleId="63">
    <w:name w:val="font11"/>
    <w:basedOn w:val="25"/>
    <w:qFormat/>
    <w:uiPriority w:val="0"/>
    <w:rPr>
      <w:rFonts w:hint="eastAsia" w:ascii="宋体" w:hAnsi="宋体" w:eastAsia="宋体" w:cs="宋体"/>
      <w:color w:val="000000"/>
      <w:sz w:val="20"/>
      <w:szCs w:val="20"/>
      <w:u w:val="none"/>
    </w:rPr>
  </w:style>
  <w:style w:type="character" w:customStyle="1" w:styleId="64">
    <w:name w:val="font51"/>
    <w:basedOn w:val="2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3854</Words>
  <Characters>4061</Characters>
  <Lines>19</Lines>
  <Paragraphs>5</Paragraphs>
  <TotalTime>9</TotalTime>
  <ScaleCrop>false</ScaleCrop>
  <LinksUpToDate>false</LinksUpToDate>
  <CharactersWithSpaces>4276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2022-09-08T01:48:20Z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7898D09221EB481593CE30B3829E3B6E</vt:lpwstr>
  </property>
</Properties>
</file>