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spacing w:line="360" w:lineRule="auto"/>
        <w:jc w:val="center"/>
        <w:outlineLvl w:val="0"/>
        <w:rPr>
          <w:rFonts w:ascii="仿宋" w:hAnsi="仿宋" w:eastAsia="仿宋"/>
          <w:b/>
          <w:color w:val="auto"/>
          <w:sz w:val="44"/>
          <w:szCs w:val="44"/>
        </w:rPr>
      </w:pPr>
      <w:bookmarkStart w:id="0" w:name="_Toc267059899"/>
      <w:bookmarkStart w:id="1" w:name="_Toc259692693"/>
      <w:bookmarkStart w:id="2" w:name="_Toc267059010"/>
      <w:bookmarkStart w:id="3" w:name="_Toc266868924"/>
      <w:bookmarkStart w:id="4" w:name="_Toc251613780"/>
      <w:bookmarkStart w:id="5" w:name="_Toc225669277"/>
      <w:bookmarkStart w:id="6" w:name="_Toc267059161"/>
      <w:bookmarkStart w:id="7" w:name="_Toc207014580"/>
      <w:bookmarkStart w:id="8" w:name="_Toc236021402"/>
      <w:bookmarkStart w:id="9" w:name="_Toc212454753"/>
      <w:bookmarkStart w:id="10" w:name="_Toc255974963"/>
      <w:bookmarkStart w:id="11" w:name="_Toc273178686"/>
      <w:bookmarkStart w:id="12" w:name="_Toc267059786"/>
      <w:bookmarkStart w:id="13" w:name="_Toc212456146"/>
      <w:bookmarkStart w:id="14" w:name="_Toc169332904"/>
      <w:bookmarkStart w:id="15" w:name="_Toc212526081"/>
      <w:bookmarkStart w:id="16" w:name="_Toc267060022"/>
      <w:bookmarkStart w:id="17" w:name="_Toc253066567"/>
      <w:bookmarkStart w:id="18" w:name="_Toc267060407"/>
      <w:bookmarkStart w:id="19" w:name="_Toc217891359"/>
      <w:bookmarkStart w:id="20" w:name="_Toc267060162"/>
      <w:bookmarkStart w:id="21" w:name="_Toc254790852"/>
      <w:bookmarkStart w:id="22" w:name="_Toc212530253"/>
      <w:bookmarkStart w:id="23" w:name="_Toc258401210"/>
      <w:bookmarkStart w:id="24" w:name="_Toc235437942"/>
      <w:bookmarkStart w:id="25" w:name="_Toc216241307"/>
      <w:bookmarkStart w:id="26" w:name="_Toc160880487"/>
      <w:bookmarkStart w:id="27" w:name="_Toc259692600"/>
      <w:bookmarkStart w:id="28" w:name="_Toc177985424"/>
      <w:bookmarkStart w:id="29" w:name="_Toc266868624"/>
      <w:bookmarkStart w:id="30" w:name="_Toc251586187"/>
      <w:bookmarkStart w:id="31" w:name="_Toc211937196"/>
      <w:bookmarkStart w:id="32" w:name="_Toc267059519"/>
      <w:bookmarkStart w:id="33" w:name="_Toc227058483"/>
      <w:bookmarkStart w:id="34" w:name="_Toc219800200"/>
      <w:bookmarkStart w:id="35" w:name="_Toc235438297"/>
      <w:bookmarkStart w:id="36" w:name="_Toc249325665"/>
      <w:bookmarkStart w:id="37" w:name="_Toc259520819"/>
      <w:bookmarkStart w:id="38" w:name="_Toc170798743"/>
      <w:bookmarkStart w:id="39" w:name="_Toc223146565"/>
      <w:bookmarkStart w:id="40" w:name="_Toc266870861"/>
      <w:bookmarkStart w:id="41" w:name="_Toc169332794"/>
      <w:bookmarkStart w:id="42" w:name="_Toc266870386"/>
      <w:bookmarkStart w:id="43" w:name="_Toc267059633"/>
      <w:bookmarkStart w:id="44" w:name="_Toc235438227"/>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364" w:firstLineChars="152"/>
        <w:jc w:val="left"/>
        <w:rPr>
          <w:rFonts w:hint="eastAsia" w:ascii="仿宋" w:hAnsi="仿宋" w:eastAsia="仿宋"/>
          <w:color w:val="000000"/>
          <w:sz w:val="24"/>
          <w:szCs w:val="24"/>
        </w:rPr>
      </w:pPr>
      <w:bookmarkStart w:id="45" w:name="_Hlk10840310"/>
      <w:r>
        <w:rPr>
          <w:rFonts w:hint="eastAsia" w:ascii="仿宋" w:hAnsi="仿宋" w:eastAsia="仿宋"/>
          <w:color w:val="000000"/>
          <w:sz w:val="24"/>
          <w:szCs w:val="24"/>
        </w:rPr>
        <w:t>广州松田职业学院是一所经</w:t>
      </w:r>
      <w:r>
        <w:rPr>
          <w:rFonts w:hint="eastAsia" w:ascii="仿宋" w:hAnsi="仿宋" w:eastAsia="仿宋"/>
          <w:color w:val="000000"/>
          <w:sz w:val="24"/>
          <w:szCs w:val="24"/>
        </w:rPr>
        <w:fldChar w:fldCharType="begin"/>
      </w:r>
      <w:r>
        <w:rPr>
          <w:rFonts w:hint="eastAsia" w:ascii="仿宋" w:hAnsi="仿宋" w:eastAsia="仿宋"/>
          <w:color w:val="000000"/>
          <w:sz w:val="24"/>
          <w:szCs w:val="24"/>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olor w:val="000000"/>
          <w:sz w:val="24"/>
          <w:szCs w:val="24"/>
        </w:rPr>
        <w:fldChar w:fldCharType="separate"/>
      </w:r>
      <w:r>
        <w:rPr>
          <w:rFonts w:hint="eastAsia" w:ascii="仿宋" w:hAnsi="仿宋" w:eastAsia="仿宋"/>
          <w:color w:val="000000"/>
          <w:sz w:val="24"/>
          <w:szCs w:val="24"/>
        </w:rPr>
        <w:t>广东省人民政府</w:t>
      </w:r>
      <w:r>
        <w:rPr>
          <w:rFonts w:hint="eastAsia" w:ascii="仿宋" w:hAnsi="仿宋" w:eastAsia="仿宋"/>
          <w:color w:val="000000"/>
          <w:sz w:val="24"/>
          <w:szCs w:val="24"/>
        </w:rPr>
        <w:fldChar w:fldCharType="end"/>
      </w:r>
      <w:r>
        <w:rPr>
          <w:rFonts w:hint="eastAsia" w:ascii="仿宋" w:hAnsi="仿宋" w:eastAsia="仿宋"/>
          <w:color w:val="000000"/>
          <w:sz w:val="24"/>
          <w:szCs w:val="24"/>
        </w:rPr>
        <w:t>批准、</w:t>
      </w:r>
      <w:r>
        <w:rPr>
          <w:rFonts w:hint="eastAsia" w:ascii="仿宋" w:hAnsi="仿宋" w:eastAsia="仿宋"/>
          <w:color w:val="000000"/>
          <w:sz w:val="24"/>
          <w:szCs w:val="24"/>
        </w:rPr>
        <w:fldChar w:fldCharType="begin"/>
      </w:r>
      <w:r>
        <w:rPr>
          <w:rFonts w:hint="eastAsia" w:ascii="仿宋" w:hAnsi="仿宋" w:eastAsia="仿宋"/>
          <w:color w:val="000000"/>
          <w:sz w:val="24"/>
          <w:szCs w:val="24"/>
        </w:rPr>
        <w:instrText xml:space="preserve"> HYPERLINK "https://baike.baidu.com/item/%E6%95%99%E8%82%B2%E9%83%A8/239078" \t "https://baike.baidu.com/item/%E5%B9%BF%E5%B7%9E%E6%9D%BE%E7%94%B0%E8%81%8C%E4%B8%9A%E5%AD%A6%E9%99%A2/_blank" </w:instrText>
      </w:r>
      <w:r>
        <w:rPr>
          <w:rFonts w:hint="eastAsia" w:ascii="仿宋" w:hAnsi="仿宋" w:eastAsia="仿宋"/>
          <w:color w:val="000000"/>
          <w:sz w:val="24"/>
          <w:szCs w:val="24"/>
        </w:rPr>
        <w:fldChar w:fldCharType="separate"/>
      </w:r>
      <w:r>
        <w:rPr>
          <w:rFonts w:hint="eastAsia" w:ascii="仿宋" w:hAnsi="仿宋" w:eastAsia="仿宋"/>
          <w:color w:val="000000"/>
          <w:sz w:val="24"/>
          <w:szCs w:val="24"/>
        </w:rPr>
        <w:t>教育部</w:t>
      </w:r>
      <w:r>
        <w:rPr>
          <w:rFonts w:hint="eastAsia" w:ascii="仿宋" w:hAnsi="仿宋" w:eastAsia="仿宋"/>
          <w:color w:val="000000"/>
          <w:sz w:val="24"/>
          <w:szCs w:val="24"/>
        </w:rPr>
        <w:fldChar w:fldCharType="end"/>
      </w:r>
      <w:r>
        <w:rPr>
          <w:rFonts w:hint="eastAsia" w:ascii="仿宋" w:hAnsi="仿宋" w:eastAsia="仿宋"/>
          <w:color w:val="000000"/>
          <w:sz w:val="24"/>
          <w:szCs w:val="24"/>
        </w:rPr>
        <w:t>备案的全日制普通高等职业学院，是中国教育集团（港股代码：00839）旗下的高校。根据需要，对</w:t>
      </w:r>
      <w:r>
        <w:rPr>
          <w:rFonts w:hint="eastAsia" w:ascii="仿宋" w:hAnsi="仿宋" w:eastAsia="仿宋"/>
          <w:color w:val="000000"/>
          <w:sz w:val="24"/>
          <w:szCs w:val="24"/>
          <w:lang w:val="en-US" w:eastAsia="zh-CN"/>
        </w:rPr>
        <w:t>本次项目</w:t>
      </w:r>
      <w:r>
        <w:rPr>
          <w:rFonts w:hint="eastAsia" w:ascii="仿宋" w:hAnsi="仿宋" w:eastAsia="仿宋"/>
          <w:color w:val="000000"/>
          <w:sz w:val="24"/>
          <w:szCs w:val="24"/>
        </w:rPr>
        <w:t>进行公开询价，欢迎国内合格参与人参与。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sz w:val="24"/>
          <w:szCs w:val="24"/>
          <w:lang w:val="en-US" w:eastAsia="zh-CN"/>
        </w:rPr>
        <w:t>B-XJ2022-18</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项目名称：广州松田职业学院教学质量管理平台采购项目</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数量及主要技术要求:详见《公开询价项目介绍》。</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参与人资格标准：</w:t>
      </w:r>
    </w:p>
    <w:p>
      <w:pPr>
        <w:pStyle w:val="57"/>
        <w:numPr>
          <w:ilvl w:val="0"/>
          <w:numId w:val="2"/>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highlight w:val="none"/>
        </w:rPr>
        <w:t>参与人应具有独立法人资格的生产厂商</w:t>
      </w:r>
      <w:r>
        <w:rPr>
          <w:rFonts w:hint="eastAsia" w:ascii="仿宋" w:hAnsi="仿宋" w:eastAsia="仿宋"/>
          <w:color w:val="auto"/>
          <w:sz w:val="24"/>
          <w:szCs w:val="24"/>
        </w:rPr>
        <w:t>或授权经销商。</w:t>
      </w:r>
    </w:p>
    <w:p>
      <w:pPr>
        <w:pStyle w:val="57"/>
        <w:numPr>
          <w:ilvl w:val="0"/>
          <w:numId w:val="2"/>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参与人应具有合法有效的营业执照，经营范围应包括</w:t>
      </w:r>
      <w:r>
        <w:rPr>
          <w:rFonts w:hint="eastAsia" w:ascii="仿宋" w:hAnsi="仿宋" w:eastAsia="仿宋"/>
          <w:color w:val="auto"/>
          <w:sz w:val="24"/>
          <w:szCs w:val="24"/>
          <w:highlight w:val="none"/>
        </w:rPr>
        <w:t>教育咨询、数据处理及技术咨询</w:t>
      </w:r>
      <w:r>
        <w:rPr>
          <w:rFonts w:hint="eastAsia" w:ascii="仿宋" w:hAnsi="仿宋" w:eastAsia="仿宋"/>
          <w:color w:val="auto"/>
          <w:sz w:val="24"/>
          <w:szCs w:val="24"/>
          <w:highlight w:val="none"/>
          <w:lang w:val="en-US" w:eastAsia="zh-CN"/>
        </w:rPr>
        <w:t>等</w:t>
      </w:r>
      <w:r>
        <w:rPr>
          <w:rFonts w:hint="eastAsia" w:ascii="仿宋" w:hAnsi="仿宋" w:eastAsia="仿宋"/>
          <w:color w:val="auto"/>
          <w:sz w:val="24"/>
          <w:szCs w:val="24"/>
          <w:lang w:eastAsia="zh-CN"/>
        </w:rPr>
        <w:t>。</w:t>
      </w:r>
    </w:p>
    <w:p>
      <w:pPr>
        <w:pStyle w:val="57"/>
        <w:numPr>
          <w:ilvl w:val="0"/>
          <w:numId w:val="2"/>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参与人应具</w:t>
      </w:r>
      <w:r>
        <w:rPr>
          <w:rFonts w:ascii="仿宋" w:hAnsi="仿宋" w:eastAsia="仿宋"/>
          <w:color w:val="auto"/>
          <w:sz w:val="24"/>
          <w:szCs w:val="24"/>
        </w:rPr>
        <w:t>有提</w:t>
      </w:r>
      <w:r>
        <w:rPr>
          <w:rFonts w:hint="eastAsia" w:ascii="仿宋" w:hAnsi="仿宋" w:eastAsia="仿宋"/>
          <w:color w:val="auto"/>
          <w:sz w:val="24"/>
          <w:szCs w:val="24"/>
        </w:rPr>
        <w:t>供</w:t>
      </w:r>
      <w:r>
        <w:rPr>
          <w:rFonts w:hint="eastAsia" w:ascii="仿宋" w:hAnsi="仿宋" w:eastAsia="仿宋"/>
          <w:color w:val="auto"/>
          <w:sz w:val="24"/>
          <w:szCs w:val="24"/>
          <w:highlight w:val="none"/>
        </w:rPr>
        <w:t>教学质量管理平台</w:t>
      </w:r>
      <w:bookmarkStart w:id="179" w:name="_GoBack"/>
      <w:bookmarkEnd w:id="179"/>
      <w:r>
        <w:rPr>
          <w:rFonts w:hint="eastAsia" w:ascii="仿宋" w:hAnsi="仿宋" w:eastAsia="仿宋"/>
          <w:color w:val="auto"/>
          <w:sz w:val="24"/>
          <w:szCs w:val="24"/>
          <w:lang w:val="en-US" w:eastAsia="zh-CN"/>
        </w:rPr>
        <w:t>设备</w:t>
      </w:r>
      <w:r>
        <w:rPr>
          <w:rFonts w:ascii="仿宋" w:hAnsi="仿宋" w:eastAsia="仿宋"/>
          <w:color w:val="auto"/>
          <w:sz w:val="24"/>
          <w:szCs w:val="24"/>
        </w:rPr>
        <w:t>和服务的资格</w:t>
      </w:r>
      <w:r>
        <w:rPr>
          <w:rFonts w:hint="eastAsia" w:ascii="仿宋" w:hAnsi="仿宋" w:eastAsia="仿宋"/>
          <w:color w:val="auto"/>
          <w:sz w:val="24"/>
          <w:szCs w:val="24"/>
        </w:rPr>
        <w:t>及</w:t>
      </w:r>
      <w:r>
        <w:rPr>
          <w:rFonts w:ascii="仿宋" w:hAnsi="仿宋" w:eastAsia="仿宋"/>
          <w:color w:val="auto"/>
          <w:sz w:val="24"/>
          <w:szCs w:val="24"/>
        </w:rPr>
        <w:t>能力</w:t>
      </w:r>
      <w:r>
        <w:rPr>
          <w:rFonts w:hint="eastAsia" w:ascii="仿宋" w:hAnsi="仿宋" w:eastAsia="仿宋"/>
          <w:color w:val="auto"/>
          <w:sz w:val="24"/>
          <w:szCs w:val="24"/>
        </w:rPr>
        <w:t>，具备相应的维护保养能力。</w:t>
      </w:r>
    </w:p>
    <w:p>
      <w:pPr>
        <w:pStyle w:val="57"/>
        <w:numPr>
          <w:ilvl w:val="0"/>
          <w:numId w:val="2"/>
        </w:numPr>
        <w:spacing w:after="0" w:line="500" w:lineRule="exact"/>
        <w:ind w:firstLineChars="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参与人应遵守中国的有关法律、法规和规章的规定。</w:t>
      </w:r>
    </w:p>
    <w:p>
      <w:pPr>
        <w:pStyle w:val="57"/>
        <w:numPr>
          <w:ilvl w:val="0"/>
          <w:numId w:val="2"/>
        </w:numPr>
        <w:spacing w:after="0" w:line="500" w:lineRule="exact"/>
        <w:ind w:firstLineChars="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参与人具有</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年以上（包括</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个以上同类项目销售和良好的售后服务应用成功案例,近三年未发生重大安全或质量事故。</w:t>
      </w:r>
    </w:p>
    <w:p>
      <w:pPr>
        <w:pStyle w:val="57"/>
        <w:numPr>
          <w:ilvl w:val="0"/>
          <w:numId w:val="2"/>
        </w:numPr>
        <w:spacing w:after="0" w:line="500" w:lineRule="exact"/>
        <w:ind w:firstLineChars="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参与人须有良好的商业信誉和健全的财务制度。</w:t>
      </w:r>
    </w:p>
    <w:p>
      <w:pPr>
        <w:pStyle w:val="57"/>
        <w:numPr>
          <w:ilvl w:val="0"/>
          <w:numId w:val="2"/>
        </w:numPr>
        <w:spacing w:after="0" w:line="500" w:lineRule="exact"/>
        <w:ind w:firstLineChars="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参与人有依法缴纳税金和社会保障资金的良好记录。</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w:t>
      </w:r>
      <w:r>
        <w:rPr>
          <w:rFonts w:hint="eastAsia" w:ascii="仿宋" w:hAnsi="仿宋" w:eastAsia="仿宋"/>
          <w:sz w:val="24"/>
          <w:szCs w:val="24"/>
          <w:lang w:eastAsia="zh-CN"/>
        </w:rPr>
        <w:t>（</w:t>
      </w:r>
      <w:r>
        <w:rPr>
          <w:rFonts w:hint="eastAsia" w:ascii="仿宋" w:hAnsi="仿宋" w:eastAsia="仿宋"/>
          <w:sz w:val="24"/>
          <w:szCs w:val="24"/>
          <w:lang w:val="en-US" w:eastAsia="zh-CN"/>
        </w:rPr>
        <w:t>现场递交</w:t>
      </w:r>
      <w:r>
        <w:rPr>
          <w:rFonts w:hint="eastAsia" w:ascii="仿宋" w:hAnsi="仿宋" w:eastAsia="仿宋"/>
          <w:sz w:val="24"/>
          <w:szCs w:val="24"/>
          <w:lang w:eastAsia="zh-CN"/>
        </w:rPr>
        <w:t>）</w:t>
      </w:r>
      <w:r>
        <w:rPr>
          <w:rFonts w:hint="eastAsia" w:ascii="仿宋" w:hAnsi="仿宋" w:eastAsia="仿宋"/>
          <w:sz w:val="24"/>
          <w:szCs w:val="24"/>
        </w:rPr>
        <w:t>。</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w:t>
      </w:r>
      <w:r>
        <w:rPr>
          <w:rFonts w:hint="eastAsia" w:ascii="仿宋" w:hAnsi="仿宋" w:eastAsia="仿宋"/>
          <w:color w:val="auto"/>
          <w:sz w:val="24"/>
          <w:szCs w:val="24"/>
        </w:rPr>
        <w:t>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2022</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09</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26</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lang w:val="en-US" w:eastAsia="zh-CN"/>
        </w:rPr>
        <w:t>下午16</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00</w:t>
      </w:r>
      <w:r>
        <w:rPr>
          <w:rFonts w:hint="eastAsia" w:ascii="仿宋" w:hAnsi="仿宋" w:eastAsia="仿宋"/>
          <w:color w:val="auto"/>
          <w:sz w:val="24"/>
          <w:szCs w:val="24"/>
          <w:shd w:val="clear" w:color="auto" w:fill="FFFFFF"/>
        </w:rPr>
        <w:t>前。</w:t>
      </w:r>
    </w:p>
    <w:p>
      <w:pPr>
        <w:spacing w:after="0" w:line="460" w:lineRule="exact"/>
        <w:ind w:left="839"/>
        <w:rPr>
          <w:rFonts w:ascii="仿宋" w:hAnsi="仿宋" w:eastAsia="仿宋"/>
          <w:sz w:val="24"/>
          <w:szCs w:val="24"/>
        </w:rPr>
      </w:pPr>
      <w:r>
        <w:rPr>
          <w:rFonts w:hint="eastAsia" w:ascii="仿宋" w:hAnsi="仿宋" w:eastAsia="仿宋"/>
          <w:sz w:val="24"/>
          <w:szCs w:val="24"/>
        </w:rPr>
        <w:t>报价响应文件递交地点：广州市增城区朱村街朱村大道东432号</w:t>
      </w:r>
      <w:r>
        <w:rPr>
          <w:rFonts w:hint="eastAsia" w:ascii="仿宋" w:hAnsi="仿宋" w:eastAsia="仿宋"/>
          <w:sz w:val="24"/>
          <w:szCs w:val="24"/>
          <w:lang w:val="en-US" w:eastAsia="zh-CN"/>
        </w:rPr>
        <w:t>广州松田职业学院采购办公室。</w:t>
      </w:r>
    </w:p>
    <w:p>
      <w:pPr>
        <w:pStyle w:val="57"/>
        <w:spacing w:after="0" w:line="500" w:lineRule="exact"/>
        <w:ind w:left="839" w:firstLine="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18122166662。（进校须报备，请提前添加吴老师微信，账号与手机同号，</w:t>
      </w:r>
      <w:r>
        <w:rPr>
          <w:rFonts w:hint="eastAsia" w:ascii="仿宋" w:hAnsi="仿宋" w:eastAsia="仿宋"/>
          <w:b w:val="0"/>
          <w:bCs w:val="0"/>
          <w:color w:val="auto"/>
          <w:sz w:val="24"/>
          <w:szCs w:val="24"/>
        </w:rPr>
        <w:t>请备注公司名称+姓名+项目名称</w:t>
      </w:r>
      <w:r>
        <w:rPr>
          <w:rFonts w:hint="eastAsia" w:ascii="仿宋" w:hAnsi="仿宋" w:eastAsia="仿宋"/>
          <w:color w:val="auto"/>
          <w:sz w:val="24"/>
          <w:szCs w:val="24"/>
          <w:lang w:val="en-US" w:eastAsia="zh-CN"/>
        </w:rPr>
        <w:t>）</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18122166662</w:t>
      </w:r>
      <w:r>
        <w:rPr>
          <w:rFonts w:hint="eastAsia" w:ascii="仿宋" w:hAnsi="仿宋" w:eastAsia="仿宋"/>
          <w:color w:val="auto"/>
          <w:sz w:val="24"/>
          <w:szCs w:val="24"/>
        </w:rPr>
        <w:t>。采购人不对超时提交及未加盖公章的质疑文件进行回复。</w:t>
      </w:r>
    </w:p>
    <w:p>
      <w:pPr>
        <w:widowControl w:val="0"/>
        <w:numPr>
          <w:ilvl w:val="1"/>
          <w:numId w:val="1"/>
        </w:numPr>
        <w:spacing w:after="0" w:line="460" w:lineRule="exact"/>
        <w:rPr>
          <w:rFonts w:ascii="仿宋" w:hAnsi="仿宋" w:eastAsia="仿宋"/>
          <w:color w:val="auto"/>
          <w:sz w:val="24"/>
          <w:szCs w:val="24"/>
        </w:rPr>
      </w:pPr>
      <w:bookmarkStart w:id="46" w:name="_Hlk97917519"/>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9"/>
          <w:rFonts w:hint="eastAsia" w:ascii="仿宋" w:hAnsi="仿宋" w:eastAsia="仿宋"/>
          <w:color w:val="auto"/>
          <w:sz w:val="24"/>
          <w:szCs w:val="24"/>
        </w:rPr>
        <w:t>www.ceghqxz.com</w:t>
      </w:r>
      <w:r>
        <w:rPr>
          <w:rStyle w:val="29"/>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6"/>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hint="eastAsia" w:ascii="仿宋" w:hAnsi="仿宋" w:eastAsia="仿宋"/>
          <w:sz w:val="24"/>
          <w:szCs w:val="24"/>
        </w:rPr>
      </w:pPr>
      <w:r>
        <w:rPr>
          <w:rFonts w:hint="eastAsia" w:ascii="仿宋" w:hAnsi="仿宋" w:eastAsia="仿宋"/>
          <w:b/>
          <w:bCs/>
          <w:sz w:val="24"/>
          <w:szCs w:val="24"/>
        </w:rPr>
        <w:t>一个参与人只能提交一个报价响应文件，</w:t>
      </w:r>
      <w:r>
        <w:rPr>
          <w:rFonts w:hint="eastAsia" w:ascii="仿宋" w:hAnsi="仿宋" w:eastAsia="仿宋"/>
          <w:b/>
          <w:bCs/>
          <w:sz w:val="24"/>
          <w:szCs w:val="24"/>
          <w:lang w:val="en-US" w:eastAsia="zh-CN"/>
        </w:rPr>
        <w:t>报价须分</w:t>
      </w:r>
      <w:r>
        <w:rPr>
          <w:rFonts w:hint="eastAsia" w:ascii="仿宋" w:hAnsi="仿宋" w:eastAsia="仿宋"/>
          <w:b/>
          <w:bCs/>
          <w:sz w:val="24"/>
          <w:szCs w:val="24"/>
        </w:rPr>
        <w:t>商务部分以及技术部分</w:t>
      </w:r>
      <w:r>
        <w:rPr>
          <w:rFonts w:hint="eastAsia" w:ascii="仿宋" w:hAnsi="仿宋" w:eastAsia="仿宋"/>
          <w:b/>
          <w:bCs/>
          <w:sz w:val="24"/>
          <w:szCs w:val="24"/>
          <w:lang w:val="en-US" w:eastAsia="zh-CN"/>
        </w:rPr>
        <w:t>两个文件</w:t>
      </w:r>
      <w:r>
        <w:rPr>
          <w:rFonts w:hint="eastAsia" w:ascii="仿宋" w:hAnsi="仿宋" w:eastAsia="仿宋"/>
          <w:b/>
          <w:bCs/>
          <w:sz w:val="24"/>
          <w:szCs w:val="24"/>
        </w:rPr>
        <w:t>并且独立密封</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技术部分不体现价格</w:t>
      </w:r>
      <w:r>
        <w:rPr>
          <w:rFonts w:hint="eastAsia" w:ascii="仿宋" w:hAnsi="仿宋" w:eastAsia="仿宋"/>
          <w:b/>
          <w:bCs/>
          <w:sz w:val="24"/>
          <w:szCs w:val="24"/>
          <w:lang w:eastAsia="zh-CN"/>
        </w:rPr>
        <w:t>）</w:t>
      </w:r>
      <w:r>
        <w:rPr>
          <w:rFonts w:hint="eastAsia" w:ascii="仿宋" w:hAnsi="仿宋" w:eastAsia="仿宋"/>
          <w:b/>
          <w:bCs/>
          <w:sz w:val="24"/>
          <w:szCs w:val="24"/>
        </w:rPr>
        <w:t>，</w:t>
      </w:r>
      <w:r>
        <w:rPr>
          <w:rFonts w:hint="eastAsia" w:ascii="仿宋" w:hAnsi="仿宋" w:eastAsia="仿宋"/>
          <w:b/>
          <w:bCs/>
          <w:sz w:val="24"/>
          <w:szCs w:val="24"/>
          <w:lang w:val="en-US" w:eastAsia="zh-CN"/>
        </w:rPr>
        <w:t>商务及技术分别</w:t>
      </w:r>
      <w:r>
        <w:rPr>
          <w:rFonts w:hint="eastAsia" w:ascii="仿宋" w:hAnsi="仿宋" w:eastAsia="仿宋"/>
          <w:b/>
          <w:bCs/>
          <w:sz w:val="24"/>
          <w:szCs w:val="24"/>
        </w:rPr>
        <w:t>提供正本：一份，副本：二份，</w:t>
      </w:r>
      <w:r>
        <w:rPr>
          <w:rFonts w:hint="eastAsia" w:ascii="仿宋" w:hAnsi="仿宋" w:eastAsia="仿宋"/>
          <w:b/>
          <w:bCs/>
          <w:sz w:val="24"/>
          <w:szCs w:val="24"/>
          <w:lang w:val="en-US" w:eastAsia="zh-CN"/>
        </w:rPr>
        <w:t>共6份</w:t>
      </w:r>
      <w:r>
        <w:rPr>
          <w:rFonts w:hint="eastAsia" w:ascii="仿宋" w:hAnsi="仿宋" w:eastAsia="仿宋"/>
          <w:sz w:val="24"/>
          <w:szCs w:val="24"/>
          <w:lang w:val="en-US" w:eastAsia="zh-CN"/>
        </w:rPr>
        <w:t>，</w:t>
      </w:r>
      <w:r>
        <w:rPr>
          <w:rFonts w:hint="eastAsia" w:ascii="仿宋" w:hAnsi="仿宋" w:eastAsia="仿宋"/>
          <w:sz w:val="24"/>
          <w:szCs w:val="24"/>
        </w:rPr>
        <w:t>文件必须用A4幅面纸张打印，应编制封面、目录、页码，必须用线装或胶装（为永久性、无破坏不可拆分）装订成册，在相应位置加盖公章，副本内容可以用正本的完整复印件。响应文件封面应标明“正本”、“副本”字样。正本与副本如有不一致，则以正本为准。本项目不接受联合体报价</w:t>
      </w:r>
      <w:r>
        <w:rPr>
          <w:rFonts w:hint="eastAsia" w:ascii="仿宋" w:hAnsi="仿宋" w:eastAsia="仿宋"/>
          <w:sz w:val="24"/>
          <w:szCs w:val="24"/>
          <w:lang w:eastAsia="zh-CN"/>
        </w:rPr>
        <w:t>。</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7"/>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免费保修期:</w:t>
      </w:r>
      <w:r>
        <w:rPr>
          <w:rFonts w:hint="eastAsia" w:ascii="仿宋" w:hAnsi="仿宋" w:eastAsia="仿宋"/>
          <w:sz w:val="24"/>
          <w:szCs w:val="24"/>
          <w:lang w:val="en-US" w:eastAsia="zh-CN"/>
        </w:rPr>
        <w:t>5</w:t>
      </w:r>
      <w:r>
        <w:rPr>
          <w:rFonts w:hint="eastAsia" w:ascii="仿宋" w:hAnsi="仿宋" w:eastAsia="仿宋" w:cstheme="minorBidi"/>
          <w:sz w:val="24"/>
          <w:szCs w:val="24"/>
          <w:lang w:val="en-US" w:eastAsia="zh-CN" w:bidi="ar-SA"/>
        </w:rPr>
        <w:t>年</w:t>
      </w:r>
    </w:p>
    <w:p>
      <w:pPr>
        <w:pStyle w:val="57"/>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7"/>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培训计划及人员安排：</w:t>
      </w:r>
    </w:p>
    <w:p>
      <w:pPr>
        <w:pStyle w:val="57"/>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7"/>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7"/>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7"/>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7"/>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7"/>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7"/>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7"/>
        <w:spacing w:after="0" w:line="500" w:lineRule="exact"/>
        <w:ind w:left="7371" w:firstLine="0" w:firstLineChars="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广州松田职业学院</w:t>
      </w:r>
    </w:p>
    <w:p>
      <w:pPr>
        <w:pStyle w:val="57"/>
        <w:spacing w:after="0" w:line="500" w:lineRule="exact"/>
        <w:ind w:left="7371" w:firstLine="0" w:firstLineChars="0"/>
        <w:jc w:val="left"/>
        <w:rPr>
          <w:rFonts w:hint="eastAsia" w:ascii="仿宋" w:hAnsi="仿宋" w:eastAsia="仿宋"/>
          <w:color w:val="auto"/>
          <w:sz w:val="24"/>
          <w:szCs w:val="24"/>
        </w:rPr>
      </w:pPr>
      <w:r>
        <w:rPr>
          <w:rFonts w:hint="eastAsia" w:ascii="仿宋" w:hAnsi="仿宋" w:eastAsia="仿宋"/>
          <w:color w:val="auto"/>
          <w:sz w:val="24"/>
          <w:szCs w:val="24"/>
          <w:lang w:val="en-US" w:eastAsia="zh-CN"/>
        </w:rPr>
        <w:t>2022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09</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13</w:t>
      </w:r>
      <w:r>
        <w:rPr>
          <w:rFonts w:hint="eastAsia" w:ascii="仿宋" w:hAnsi="仿宋" w:eastAsia="仿宋"/>
          <w:color w:val="auto"/>
          <w:sz w:val="24"/>
          <w:szCs w:val="24"/>
        </w:rPr>
        <w:t>日</w:t>
      </w:r>
    </w:p>
    <w:p>
      <w:pPr>
        <w:pStyle w:val="57"/>
        <w:spacing w:after="0" w:line="500" w:lineRule="exact"/>
        <w:ind w:left="0" w:leftChars="0" w:firstLine="0" w:firstLineChars="0"/>
        <w:jc w:val="center"/>
        <w:rPr>
          <w:rFonts w:ascii="仿宋" w:hAnsi="仿宋" w:eastAsia="仿宋"/>
          <w:sz w:val="24"/>
          <w:szCs w:val="24"/>
        </w:rPr>
      </w:pPr>
      <w:r>
        <w:rPr>
          <w:rFonts w:ascii="仿宋" w:hAnsi="仿宋" w:eastAsia="仿宋"/>
          <w:color w:val="FF0000"/>
          <w:sz w:val="28"/>
          <w:szCs w:val="28"/>
        </w:rPr>
        <w:br w:type="page"/>
      </w:r>
      <w:bookmarkEnd w:id="45"/>
      <w:r>
        <w:rPr>
          <w:rFonts w:hint="eastAsia" w:ascii="仿宋" w:hAnsi="仿宋" w:eastAsia="仿宋"/>
          <w:b/>
          <w:color w:val="auto"/>
          <w:sz w:val="44"/>
          <w:szCs w:val="44"/>
        </w:rPr>
        <w:t>公开询价项目介绍</w:t>
      </w:r>
    </w:p>
    <w:tbl>
      <w:tblPr>
        <w:tblStyle w:val="25"/>
        <w:tblW w:w="9808" w:type="dxa"/>
        <w:tblInd w:w="113" w:type="dxa"/>
        <w:tblLayout w:type="fixed"/>
        <w:tblCellMar>
          <w:top w:w="0" w:type="dxa"/>
          <w:left w:w="108" w:type="dxa"/>
          <w:bottom w:w="0" w:type="dxa"/>
          <w:right w:w="108" w:type="dxa"/>
        </w:tblCellMar>
      </w:tblPr>
      <w:tblGrid>
        <w:gridCol w:w="846"/>
        <w:gridCol w:w="1282"/>
        <w:gridCol w:w="7680"/>
      </w:tblGrid>
      <w:tr>
        <w:tblPrEx>
          <w:tblCellMar>
            <w:top w:w="0" w:type="dxa"/>
            <w:left w:w="108" w:type="dxa"/>
            <w:bottom w:w="0" w:type="dxa"/>
            <w:right w:w="108" w:type="dxa"/>
          </w:tblCellMar>
        </w:tblPrEx>
        <w:trPr>
          <w:trHeight w:val="397" w:hRule="atLeast"/>
        </w:trPr>
        <w:tc>
          <w:tcPr>
            <w:tcW w:w="846" w:type="dxa"/>
            <w:tcBorders>
              <w:top w:val="single" w:color="auto" w:sz="4" w:space="0"/>
              <w:left w:val="single" w:color="auto" w:sz="4" w:space="0"/>
              <w:bottom w:val="single" w:color="auto" w:sz="4" w:space="0"/>
              <w:right w:val="single" w:color="auto" w:sz="4" w:space="0"/>
            </w:tcBorders>
            <w:shd w:val="clear" w:color="000000" w:fill="FFF2CC"/>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一级指标</w:t>
            </w:r>
          </w:p>
        </w:tc>
        <w:tc>
          <w:tcPr>
            <w:tcW w:w="1282" w:type="dxa"/>
            <w:tcBorders>
              <w:top w:val="single" w:color="auto" w:sz="4" w:space="0"/>
              <w:left w:val="nil"/>
              <w:bottom w:val="single" w:color="auto" w:sz="4" w:space="0"/>
              <w:right w:val="single" w:color="auto" w:sz="4" w:space="0"/>
            </w:tcBorders>
            <w:shd w:val="clear" w:color="000000" w:fill="FFF2CC"/>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二级指标</w:t>
            </w:r>
          </w:p>
        </w:tc>
        <w:tc>
          <w:tcPr>
            <w:tcW w:w="7680" w:type="dxa"/>
            <w:tcBorders>
              <w:top w:val="single" w:color="auto" w:sz="4" w:space="0"/>
              <w:left w:val="nil"/>
              <w:bottom w:val="single" w:color="auto" w:sz="4" w:space="0"/>
              <w:right w:val="single" w:color="auto" w:sz="4" w:space="0"/>
            </w:tcBorders>
            <w:shd w:val="clear" w:color="000000" w:fill="FFF2CC"/>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指标说明</w:t>
            </w:r>
          </w:p>
        </w:tc>
      </w:tr>
      <w:tr>
        <w:tblPrEx>
          <w:tblCellMar>
            <w:top w:w="0" w:type="dxa"/>
            <w:left w:w="108" w:type="dxa"/>
            <w:bottom w:w="0" w:type="dxa"/>
            <w:right w:w="108" w:type="dxa"/>
          </w:tblCellMar>
        </w:tblPrEx>
        <w:trPr>
          <w:trHeight w:val="1281" w:hRule="atLeast"/>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多维评价</w:t>
            </w: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学生评价</w:t>
            </w: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指标要求：</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1、授课教师可以开展随堂即时性评课；</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2、校级/院系管理员可以开展阶段性评课；</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3、校级/院系管理员可以开展期末结果性评课；</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4、支持针对不同类型的课程使用不同的评价指标问卷；</w:t>
            </w:r>
          </w:p>
        </w:tc>
      </w:tr>
      <w:tr>
        <w:tblPrEx>
          <w:tblCellMar>
            <w:top w:w="0" w:type="dxa"/>
            <w:left w:w="108" w:type="dxa"/>
            <w:bottom w:w="0" w:type="dxa"/>
            <w:right w:w="108" w:type="dxa"/>
          </w:tblCellMar>
        </w:tblPrEx>
        <w:trPr>
          <w:trHeight w:val="891" w:hRule="atLeast"/>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督导评价</w:t>
            </w:r>
          </w:p>
        </w:tc>
        <w:tc>
          <w:tcPr>
            <w:tcW w:w="768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指标要求：</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1、支持针对不同类型的课程使用不同的评价指标问卷；</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2、能为督导/领导设置听课任务数，能实时查看督导的听课完成进展；</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3、能灵活设置督导的听课范围；</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4、能将学生评价后列教师、新进教师、兼职教师、长期未被听课教师指派给督导/领导重点听课；</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5、能精准指派课程并附上推荐理由给督导/领导重点听课；</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6、督导/领导能暂存评价结果，能对已经完成的评价进行修改；</w:t>
            </w:r>
          </w:p>
        </w:tc>
      </w:tr>
      <w:tr>
        <w:tblPrEx>
          <w:tblCellMar>
            <w:top w:w="0" w:type="dxa"/>
            <w:left w:w="108" w:type="dxa"/>
            <w:bottom w:w="0" w:type="dxa"/>
            <w:right w:w="108" w:type="dxa"/>
          </w:tblCellMar>
        </w:tblPrEx>
        <w:trPr>
          <w:trHeight w:val="868" w:hRule="atLeast"/>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领导评价</w:t>
            </w:r>
          </w:p>
        </w:tc>
        <w:tc>
          <w:tcPr>
            <w:tcW w:w="768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1401" w:hRule="atLeast"/>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同行评价</w:t>
            </w: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指标要求：</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1、评价方式灵活，能支持同院系内、同教研室内、同授课教师间听评课；</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2、评价形式多样，既能精准指定互评教师、也可以由系统随机分配，也可以让教师自由选择；</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3、能自主创建教研室，添加教研室内教师；</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4、能指定教研室的负责人，由教研室负责人开展评价；</w:t>
            </w:r>
          </w:p>
        </w:tc>
      </w:tr>
      <w:tr>
        <w:tblPrEx>
          <w:tblCellMar>
            <w:top w:w="0" w:type="dxa"/>
            <w:left w:w="108" w:type="dxa"/>
            <w:bottom w:w="0" w:type="dxa"/>
            <w:right w:w="108" w:type="dxa"/>
          </w:tblCellMar>
        </w:tblPrEx>
        <w:trPr>
          <w:trHeight w:val="891" w:hRule="atLeast"/>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教师自评</w:t>
            </w: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指标要求：</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校级/院系管理员可以对自己管辖范围内的教师开展教师自评工作。</w:t>
            </w:r>
          </w:p>
        </w:tc>
      </w:tr>
      <w:tr>
        <w:tblPrEx>
          <w:tblCellMar>
            <w:top w:w="0" w:type="dxa"/>
            <w:left w:w="108" w:type="dxa"/>
            <w:bottom w:w="0" w:type="dxa"/>
            <w:right w:w="108" w:type="dxa"/>
          </w:tblCellMar>
        </w:tblPrEx>
        <w:trPr>
          <w:trHeight w:val="898" w:hRule="atLeast"/>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教师评学</w:t>
            </w: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指标要求：</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校级/院系管理员可以对自己管辖范围内的教师开展教师评学工作，教师可评价自己的教学班。</w:t>
            </w:r>
          </w:p>
        </w:tc>
      </w:tr>
      <w:tr>
        <w:tblPrEx>
          <w:tblCellMar>
            <w:top w:w="0" w:type="dxa"/>
            <w:left w:w="108" w:type="dxa"/>
            <w:bottom w:w="0" w:type="dxa"/>
            <w:right w:w="108" w:type="dxa"/>
          </w:tblCellMar>
        </w:tblPrEx>
        <w:trPr>
          <w:trHeight w:val="1026" w:hRule="atLeast"/>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w:t>
            </w: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指标要求：</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除了评课评教外，平台还支持针对学生、教师开展各类评价；支持按照院系、专业、年级、课程、班级等条件筛选需要参与评价的教师或学生。</w:t>
            </w:r>
          </w:p>
        </w:tc>
      </w:tr>
      <w:tr>
        <w:tblPrEx>
          <w:tblCellMar>
            <w:top w:w="0" w:type="dxa"/>
            <w:left w:w="108" w:type="dxa"/>
            <w:bottom w:w="0" w:type="dxa"/>
            <w:right w:w="108" w:type="dxa"/>
          </w:tblCellMar>
        </w:tblPrEx>
        <w:trPr>
          <w:trHeight w:val="1356"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自由设计评价问卷</w:t>
            </w: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灵活的问卷设计功能，学校可以根据自身需求对关注的问题有针对性的设计问卷，可以自定义问卷内容、调研时间和人群。问卷可以定义单选题、多选题、填空题、评分题、开放题、附件上传题等多种类型。问题可设置计分题与不计分题以保证合理的分值分配。问题的选项也可以根据实际情况增减和设置权重。支持开展测验，可以编辑公式，设置正确答案，由系统自动批阅。</w:t>
            </w:r>
          </w:p>
        </w:tc>
      </w:tr>
      <w:tr>
        <w:tblPrEx>
          <w:tblCellMar>
            <w:top w:w="0" w:type="dxa"/>
            <w:left w:w="108" w:type="dxa"/>
            <w:bottom w:w="0" w:type="dxa"/>
            <w:right w:w="108" w:type="dxa"/>
          </w:tblCellMar>
        </w:tblPrEx>
        <w:trPr>
          <w:trHeight w:val="93"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问卷服务</w:t>
            </w: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指标要求：</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1、供应商应提供问卷设计服务，能针对我校的教学特点、使用期待设计有针对性的评教问卷；</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2、供应商应提供丰富的问卷模板供我们参考或引用，问卷应涵盖各个评价类型，包含分课程类型、学科类型的问卷，问卷数量要求不少于50套。</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3、供应商应提供丰富的评价指标库给我校老师们参考或引用，指标设计应贴近教师的使用需求，应包含教学内容、教学方法、教学态度、教学产出、教学环境等方面，指标数量要求不少于3000道。</w:t>
            </w:r>
          </w:p>
        </w:tc>
      </w:tr>
      <w:tr>
        <w:tblPrEx>
          <w:tblCellMar>
            <w:top w:w="0" w:type="dxa"/>
            <w:left w:w="108" w:type="dxa"/>
            <w:bottom w:w="0" w:type="dxa"/>
            <w:right w:w="108" w:type="dxa"/>
          </w:tblCellMar>
        </w:tblPrEx>
        <w:trPr>
          <w:trHeight w:val="128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学生日常反馈</w:t>
            </w: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教学质量管理平台应提供学生向授课教师、院系教学管理员、学校教学管理员进行意见反馈，授课教师和教学管理员可对学生意见进行回复的功能。平台可定期提醒学生进行教学反馈，并且提醒授课教师及时查看学生反馈并回复。对学生留言进行基础的统计，方便学校教学管理员掌握学生反馈情况。</w:t>
            </w:r>
          </w:p>
        </w:tc>
      </w:tr>
      <w:tr>
        <w:tblPrEx>
          <w:tblCellMar>
            <w:top w:w="0" w:type="dxa"/>
            <w:left w:w="108" w:type="dxa"/>
            <w:bottom w:w="0" w:type="dxa"/>
            <w:right w:w="108" w:type="dxa"/>
          </w:tblCellMar>
        </w:tblPrEx>
        <w:trPr>
          <w:trHeight w:val="774"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教学分析</w:t>
            </w: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kern w:val="0"/>
                <w:sz w:val="24"/>
                <w:szCs w:val="24"/>
              </w:rPr>
            </w:pP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1、供应商平台应具备领导驾驶舱功能，领导可通过首页驾驶舱直观掌握全校教学质量评价情况，并且可以通过驾驶舱逐级下钻，查看各院系教学质量、各院系前后列课程等分析结果。</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供应商平台应具备完善的数据统计功能，各级管理员和教师可以实时查看评价结果。数据统计粒度细致，可以查看评价详情，各个维度的得分统计，例如：院系得分统计、教师得分统计、课程得分统计等，各个维度的参评统计：院系参评统计、专业参评统计、班级参评统计等。</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供应商平台应提供“教学分析”模块，应对学校的不同应用场景，包含但不限于“院系考核”、“督导考核”、“教师考核”等，院系考核中能查看各院系教学质量得分、教学质量趋势、各院系各评价指标对比、以及前后列课程/教师；督导考核中能查看督导听课覆盖教师、课程情况、督导听课教学周分布、督导听课完成率；教师考核支持能自定义汇总查询多学期教师被评结果和排名，以及能自定义各类评价权重，统计教师综合得分和排名。</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4、供应商平台应具备数据报告功能，每学期能针对评教结果生成分析报告，能服务于院系和教师改进教学，要求能分别针对教师个人、开课院系、全校整体生成报告，教师个人报告应包含教师个人与全校教师和本院系教师的评价结果的对比，教师历年评价得分趋势、各个指标评价结果与同类课程的对比分析；学院数据报告应包含对学院课程和教师教学质量的分析，能与全校均值做对比，能预警问题教师或课程；学校数据报告应帮助学校掌握各院系教学质量、定位问题院系、课程和教师。</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5、能提供校外对比参照，能将评教结果与同类院校进行对比分析。</w:t>
            </w:r>
          </w:p>
        </w:tc>
      </w:tr>
      <w:tr>
        <w:tblPrEx>
          <w:tblCellMar>
            <w:top w:w="0" w:type="dxa"/>
            <w:left w:w="108" w:type="dxa"/>
            <w:bottom w:w="0" w:type="dxa"/>
            <w:right w:w="108" w:type="dxa"/>
          </w:tblCellMar>
        </w:tblPrEx>
        <w:trPr>
          <w:trHeight w:val="134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智能助教</w:t>
            </w: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供应商平台需具备智能助教功能，授课教师可以完成从课上至课下的全过程管理，包括：课堂签到、课件分享、课堂提问、课堂测验、课后作业、课堂评价、学业预警等，在授课教师使用智能助教的过程中，平台能收集课堂教与学的行为数据，为学校的教学评价工作提供客观依据。</w:t>
            </w:r>
          </w:p>
        </w:tc>
      </w:tr>
      <w:tr>
        <w:tblPrEx>
          <w:tblCellMar>
            <w:top w:w="0" w:type="dxa"/>
            <w:left w:w="108" w:type="dxa"/>
            <w:bottom w:w="0" w:type="dxa"/>
            <w:right w:w="108" w:type="dxa"/>
          </w:tblCellMar>
        </w:tblPrEx>
        <w:trPr>
          <w:trHeight w:val="898"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移动评教</w:t>
            </w:r>
          </w:p>
        </w:tc>
        <w:tc>
          <w:tcPr>
            <w:tcW w:w="12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供应商平台除可通过电脑端进行调研、评价和查询结果外，还需要提供移动微信端评教，教师和学生均可以使用智能手机完成评价和查询结果等多项工作。</w:t>
            </w:r>
          </w:p>
        </w:tc>
      </w:tr>
      <w:tr>
        <w:tblPrEx>
          <w:tblCellMar>
            <w:top w:w="0" w:type="dxa"/>
            <w:left w:w="108" w:type="dxa"/>
            <w:bottom w:w="0" w:type="dxa"/>
            <w:right w:w="108" w:type="dxa"/>
          </w:tblCellMar>
        </w:tblPrEx>
        <w:trPr>
          <w:trHeight w:val="90" w:hRule="atLeast"/>
        </w:trPr>
        <w:tc>
          <w:tcPr>
            <w:tcW w:w="846" w:type="dxa"/>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安全要求</w:t>
            </w:r>
          </w:p>
          <w:p>
            <w:pPr>
              <w:snapToGrid w:val="0"/>
              <w:spacing w:after="0" w:line="240" w:lineRule="auto"/>
              <w:jc w:val="left"/>
              <w:rPr>
                <w:rFonts w:hint="eastAsia" w:ascii="仿宋" w:hAnsi="仿宋" w:eastAsia="仿宋" w:cs="仿宋"/>
                <w:color w:val="000000"/>
                <w:kern w:val="0"/>
                <w:sz w:val="24"/>
                <w:szCs w:val="24"/>
              </w:rPr>
            </w:pPr>
            <w:r>
              <w:rPr>
                <w:rFonts w:hint="eastAsia" w:ascii="仿宋" w:hAnsi="仿宋" w:eastAsia="仿宋" w:cs="仿宋"/>
                <w:color w:val="auto"/>
                <w:sz w:val="24"/>
                <w:szCs w:val="24"/>
              </w:rPr>
              <w:t>专利要求</w:t>
            </w:r>
          </w:p>
          <w:p>
            <w:pPr>
              <w:snapToGrid w:val="0"/>
              <w:spacing w:after="0" w:line="240" w:lineRule="auto"/>
              <w:jc w:val="left"/>
              <w:rPr>
                <w:rFonts w:hint="eastAsia" w:ascii="仿宋" w:hAnsi="仿宋" w:eastAsia="仿宋" w:cs="仿宋"/>
                <w:color w:val="000000"/>
                <w:kern w:val="0"/>
                <w:sz w:val="24"/>
                <w:szCs w:val="24"/>
              </w:rPr>
            </w:pPr>
            <w:r>
              <w:rPr>
                <w:rFonts w:hint="eastAsia" w:ascii="仿宋" w:hAnsi="仿宋" w:eastAsia="仿宋" w:cs="仿宋"/>
                <w:color w:val="auto"/>
                <w:sz w:val="24"/>
                <w:szCs w:val="24"/>
              </w:rPr>
              <w:t>经验要求</w:t>
            </w:r>
          </w:p>
        </w:tc>
        <w:tc>
          <w:tcPr>
            <w:tcW w:w="1282"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680" w:type="dxa"/>
            <w:vMerge w:val="restart"/>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供应商平台应具备《信息系统安全等级保护备案证明》。</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质量管理体系认证证书、环境管理体系认证证书、职业健康安全管理体系认证证书、知识产权管理体系认证证书。</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供应商承诺能够保证数据的安全性并具备ISO27001信息安全管理体系认证证书</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供应商在项目过程中使用软件均需为正版办公软件</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供应商平台应具备与本项目相关的教学管理平台的计算机软件著作权登记证书</w:t>
            </w:r>
          </w:p>
        </w:tc>
      </w:tr>
      <w:tr>
        <w:tblPrEx>
          <w:tblCellMar>
            <w:top w:w="0" w:type="dxa"/>
            <w:left w:w="108" w:type="dxa"/>
            <w:bottom w:w="0" w:type="dxa"/>
            <w:right w:w="108" w:type="dxa"/>
          </w:tblCellMar>
        </w:tblPrEx>
        <w:trPr>
          <w:trHeight w:val="591" w:hRule="atLeast"/>
        </w:trPr>
        <w:tc>
          <w:tcPr>
            <w:tcW w:w="846" w:type="dxa"/>
            <w:vMerge w:val="continue"/>
            <w:tcBorders>
              <w:left w:val="single" w:color="auto" w:sz="4" w:space="0"/>
              <w:right w:val="single" w:color="auto" w:sz="4" w:space="0"/>
            </w:tcBorders>
            <w:shd w:val="clear" w:color="auto" w:fill="auto"/>
            <w:noWrap/>
            <w:vAlign w:val="center"/>
          </w:tcPr>
          <w:p>
            <w:pPr>
              <w:snapToGrid w:val="0"/>
              <w:spacing w:after="0" w:line="240" w:lineRule="auto"/>
              <w:jc w:val="left"/>
              <w:rPr>
                <w:rFonts w:hint="eastAsia" w:ascii="仿宋" w:hAnsi="仿宋" w:eastAsia="仿宋" w:cs="仿宋"/>
                <w:color w:val="000000"/>
                <w:kern w:val="0"/>
                <w:sz w:val="24"/>
                <w:szCs w:val="24"/>
              </w:rPr>
            </w:pPr>
          </w:p>
        </w:tc>
        <w:tc>
          <w:tcPr>
            <w:tcW w:w="1282" w:type="dxa"/>
            <w:tcBorders>
              <w:top w:val="nil"/>
              <w:left w:val="nil"/>
              <w:bottom w:val="nil"/>
              <w:right w:val="single" w:color="auto" w:sz="4" w:space="0"/>
            </w:tcBorders>
            <w:shd w:val="clear" w:color="auto" w:fill="auto"/>
            <w:noWrap/>
            <w:vAlign w:val="center"/>
          </w:tcPr>
          <w:p>
            <w:pPr>
              <w:snapToGrid w:val="0"/>
              <w:spacing w:after="0" w:line="240" w:lineRule="auto"/>
              <w:jc w:val="left"/>
              <w:rPr>
                <w:rFonts w:hint="eastAsia" w:ascii="仿宋" w:hAnsi="仿宋" w:eastAsia="仿宋" w:cs="仿宋"/>
                <w:color w:val="000000"/>
                <w:kern w:val="0"/>
                <w:sz w:val="24"/>
                <w:szCs w:val="24"/>
              </w:rPr>
            </w:pPr>
          </w:p>
        </w:tc>
        <w:tc>
          <w:tcPr>
            <w:tcW w:w="7680" w:type="dxa"/>
            <w:vMerge w:val="continue"/>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591" w:hRule="atLeast"/>
        </w:trPr>
        <w:tc>
          <w:tcPr>
            <w:tcW w:w="846" w:type="dxa"/>
            <w:vMerge w:val="continue"/>
            <w:tcBorders>
              <w:left w:val="single" w:color="auto" w:sz="4" w:space="0"/>
              <w:bottom w:val="single" w:color="auto" w:sz="4" w:space="0"/>
              <w:right w:val="single" w:color="auto" w:sz="4" w:space="0"/>
            </w:tcBorders>
            <w:shd w:val="clear" w:color="auto" w:fill="auto"/>
            <w:noWrap/>
            <w:vAlign w:val="center"/>
          </w:tcPr>
          <w:p>
            <w:pPr>
              <w:snapToGrid w:val="0"/>
              <w:spacing w:after="0" w:line="240" w:lineRule="auto"/>
              <w:jc w:val="left"/>
              <w:rPr>
                <w:rFonts w:hint="eastAsia" w:ascii="仿宋" w:hAnsi="仿宋" w:eastAsia="仿宋" w:cs="仿宋"/>
                <w:color w:val="000000"/>
                <w:kern w:val="0"/>
                <w:sz w:val="24"/>
                <w:szCs w:val="24"/>
              </w:rPr>
            </w:pPr>
          </w:p>
        </w:tc>
        <w:tc>
          <w:tcPr>
            <w:tcW w:w="1282" w:type="dxa"/>
            <w:tcBorders>
              <w:top w:val="nil"/>
              <w:left w:val="nil"/>
              <w:bottom w:val="single" w:color="auto" w:sz="4" w:space="0"/>
              <w:right w:val="single" w:color="auto" w:sz="4" w:space="0"/>
            </w:tcBorders>
            <w:shd w:val="clear" w:color="auto" w:fill="auto"/>
            <w:noWrap/>
            <w:vAlign w:val="center"/>
          </w:tcPr>
          <w:p>
            <w:pPr>
              <w:snapToGrid w:val="0"/>
              <w:spacing w:after="0" w:line="240" w:lineRule="auto"/>
              <w:jc w:val="left"/>
              <w:rPr>
                <w:rFonts w:hint="eastAsia" w:ascii="仿宋" w:hAnsi="仿宋" w:eastAsia="仿宋" w:cs="仿宋"/>
                <w:color w:val="000000"/>
                <w:kern w:val="0"/>
                <w:sz w:val="24"/>
                <w:szCs w:val="24"/>
              </w:rPr>
            </w:pPr>
          </w:p>
        </w:tc>
        <w:tc>
          <w:tcPr>
            <w:tcW w:w="7680"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000000"/>
                <w:kern w:val="0"/>
                <w:sz w:val="24"/>
                <w:szCs w:val="24"/>
              </w:rPr>
            </w:pPr>
          </w:p>
        </w:tc>
      </w:tr>
    </w:tbl>
    <w:p>
      <w:pPr>
        <w:spacing w:line="400" w:lineRule="exact"/>
        <w:rPr>
          <w:rFonts w:hint="eastAsia" w:ascii="仿宋" w:hAnsi="仿宋" w:eastAsia="仿宋" w:cs="仿宋"/>
          <w:sz w:val="24"/>
          <w:szCs w:val="24"/>
        </w:rPr>
      </w:pPr>
      <w:r>
        <w:rPr>
          <w:rFonts w:hint="eastAsia" w:ascii="仿宋" w:hAnsi="仿宋" w:eastAsia="仿宋" w:cs="仿宋"/>
          <w:sz w:val="24"/>
          <w:szCs w:val="24"/>
        </w:rPr>
        <w:t>注：项目执行过程中如因我校工作需求、项目升级等原因导致的功能调整，则以最终实际执行功能为准。</w:t>
      </w: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spacing w:line="1000" w:lineRule="exact"/>
        <w:jc w:val="center"/>
        <w:rPr>
          <w:rFonts w:ascii="仿宋" w:hAnsi="仿宋" w:eastAsia="仿宋"/>
          <w:b/>
          <w:sz w:val="72"/>
          <w:szCs w:val="72"/>
        </w:rPr>
      </w:pPr>
    </w:p>
    <w:p>
      <w:pPr>
        <w:spacing w:line="1000" w:lineRule="exact"/>
        <w:jc w:val="center"/>
        <w:rPr>
          <w:rFonts w:hint="eastAsia" w:ascii="仿宋" w:hAnsi="仿宋" w:eastAsia="仿宋"/>
          <w:b/>
          <w:sz w:val="72"/>
          <w:szCs w:val="72"/>
          <w:lang w:eastAsia="zh-CN"/>
        </w:rPr>
      </w:pPr>
      <w:r>
        <w:rPr>
          <w:rFonts w:hint="eastAsia" w:ascii="仿宋" w:hAnsi="仿宋" w:eastAsia="仿宋"/>
          <w:b/>
          <w:sz w:val="72"/>
          <w:szCs w:val="72"/>
          <w:lang w:eastAsia="zh-CN"/>
        </w:rPr>
        <w:t>广州松田职业学院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rPr>
        <w:t>X</w:t>
      </w:r>
      <w:r>
        <w:rPr>
          <w:rFonts w:ascii="仿宋" w:hAnsi="仿宋" w:eastAsia="仿宋"/>
          <w:b/>
          <w:color w:val="FF0000"/>
          <w:sz w:val="44"/>
          <w:szCs w:val="44"/>
        </w:rPr>
        <w:t>XX</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4"/>
          <w:szCs w:val="24"/>
        </w:rPr>
      </w:pPr>
      <w:bookmarkStart w:id="47" w:name="_Toc266870432"/>
      <w:bookmarkStart w:id="48" w:name="_Toc223146608"/>
      <w:bookmarkStart w:id="49" w:name="_Toc170798793"/>
      <w:bookmarkStart w:id="50" w:name="_Toc266870907"/>
      <w:bookmarkStart w:id="51" w:name="_Toc192996446"/>
      <w:bookmarkStart w:id="52" w:name="_Toc191802690"/>
      <w:bookmarkStart w:id="53" w:name="_Toc192996338"/>
      <w:bookmarkStart w:id="54" w:name="_Toc192663835"/>
      <w:bookmarkStart w:id="55" w:name="_Toc232302115"/>
      <w:bookmarkStart w:id="56" w:name="_Toc181436461"/>
      <w:bookmarkStart w:id="57" w:name="_Toc192663686"/>
      <w:bookmarkStart w:id="58" w:name="_Toc193165734"/>
      <w:bookmarkStart w:id="59" w:name="_Toc235438344"/>
      <w:bookmarkStart w:id="60" w:name="_Toc254790899"/>
      <w:bookmarkStart w:id="61" w:name="_Toc255975007"/>
      <w:bookmarkStart w:id="62" w:name="_Toc273178698"/>
      <w:bookmarkStart w:id="63" w:name="_Toc213755995"/>
      <w:bookmarkStart w:id="64" w:name="_Toc169332838"/>
      <w:bookmarkStart w:id="65" w:name="_Toc203355733"/>
      <w:bookmarkStart w:id="66" w:name="_Toc266870833"/>
      <w:bookmarkStart w:id="67" w:name="_Toc258401256"/>
      <w:bookmarkStart w:id="68" w:name="_Toc191803626"/>
      <w:bookmarkStart w:id="69" w:name="_Toc211917116"/>
      <w:bookmarkStart w:id="70" w:name="_Toc267059539"/>
      <w:bookmarkStart w:id="71" w:name="_Toc267059919"/>
      <w:bookmarkStart w:id="72" w:name="_Toc235437991"/>
      <w:bookmarkStart w:id="73" w:name="_Toc230071147"/>
      <w:bookmarkStart w:id="74" w:name="_Toc182372782"/>
      <w:bookmarkStart w:id="75" w:name="_Toc181436565"/>
      <w:bookmarkStart w:id="76" w:name="_Toc267059653"/>
      <w:bookmarkStart w:id="77" w:name="_Toc225669322"/>
      <w:bookmarkStart w:id="78" w:name="_Toc227058530"/>
      <w:bookmarkStart w:id="79" w:name="_Toc267060208"/>
      <w:bookmarkStart w:id="80" w:name="_Toc160880160"/>
      <w:bookmarkStart w:id="81" w:name="_Toc180302913"/>
      <w:bookmarkStart w:id="82" w:name="_Toc213755939"/>
      <w:bookmarkStart w:id="83" w:name="_Toc266868670"/>
      <w:bookmarkStart w:id="84" w:name="_Toc267059806"/>
      <w:bookmarkStart w:id="85" w:name="_Toc213756051"/>
      <w:bookmarkStart w:id="86" w:name="_Toc235438274"/>
      <w:bookmarkStart w:id="87" w:name="_Toc267059181"/>
      <w:bookmarkStart w:id="88" w:name="_Toc253066614"/>
      <w:bookmarkStart w:id="89" w:name="_Toc169332949"/>
      <w:bookmarkStart w:id="90" w:name="_Toc213208766"/>
      <w:bookmarkStart w:id="91" w:name="_Toc193160448"/>
      <w:bookmarkStart w:id="92" w:name="_Toc249325711"/>
      <w:bookmarkStart w:id="93" w:name="_Toc267060068"/>
      <w:bookmarkStart w:id="94" w:name="_Toc236021449"/>
      <w:bookmarkStart w:id="95" w:name="_Toc259520865"/>
      <w:bookmarkStart w:id="96" w:name="_Toc266868937"/>
      <w:bookmarkStart w:id="97" w:name="_Toc219800243"/>
      <w:bookmarkStart w:id="98" w:name="_Toc192664153"/>
      <w:bookmarkStart w:id="99" w:name="_Toc267060321"/>
      <w:bookmarkStart w:id="100" w:name="_Toc177985469"/>
      <w:bookmarkStart w:id="101" w:name="_Toc251586231"/>
      <w:bookmarkStart w:id="102" w:name="_Toc267059030"/>
      <w:bookmarkStart w:id="103" w:name="_Toc267060453"/>
      <w:bookmarkStart w:id="104" w:name="_Toc217891402"/>
      <w:bookmarkStart w:id="105" w:name="_Toc191789329"/>
      <w:bookmarkStart w:id="106" w:name="_Toc259692647"/>
      <w:bookmarkStart w:id="107" w:name="_Toc191783222"/>
      <w:bookmarkStart w:id="108" w:name="_Toc251613829"/>
      <w:bookmarkStart w:id="109" w:name="_Toc213755858"/>
      <w:bookmarkStart w:id="110" w:name="_Toc259692740"/>
      <w:bookmarkStart w:id="111" w:name="_Toc182805217"/>
      <w:bookmarkStart w:id="112" w:name="_Toc160880529"/>
    </w:p>
    <w:p>
      <w:pPr>
        <w:jc w:val="center"/>
        <w:outlineLvl w:val="1"/>
        <w:rPr>
          <w:rFonts w:hint="eastAsia" w:ascii="仿宋" w:hAnsi="仿宋" w:eastAsia="仿宋"/>
          <w:b/>
          <w:bCs/>
          <w:sz w:val="24"/>
          <w:szCs w:val="24"/>
        </w:rPr>
      </w:pPr>
    </w:p>
    <w:p>
      <w:pPr>
        <w:jc w:val="center"/>
        <w:outlineLvl w:val="1"/>
        <w:rPr>
          <w:rFonts w:ascii="仿宋" w:hAnsi="仿宋" w:eastAsia="仿宋"/>
          <w:b/>
          <w:bCs/>
          <w:sz w:val="24"/>
          <w:szCs w:val="24"/>
        </w:rPr>
      </w:pPr>
      <w:r>
        <w:rPr>
          <w:rFonts w:hint="eastAsia" w:ascii="仿宋" w:hAnsi="仿宋" w:eastAsia="仿宋"/>
          <w:b/>
          <w:bCs/>
          <w:sz w:val="24"/>
          <w:szCs w:val="24"/>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sz w:val="24"/>
          <w:szCs w:val="24"/>
        </w:rPr>
        <w:t>询价响应函</w:t>
      </w:r>
    </w:p>
    <w:p>
      <w:pPr>
        <w:spacing w:after="0" w:line="480" w:lineRule="exact"/>
        <w:rPr>
          <w:rFonts w:hint="eastAsia" w:ascii="仿宋" w:hAnsi="仿宋" w:eastAsia="仿宋"/>
          <w:sz w:val="24"/>
          <w:szCs w:val="24"/>
          <w:lang w:eastAsia="zh-CN"/>
        </w:rPr>
      </w:pPr>
      <w:r>
        <w:rPr>
          <w:rFonts w:hint="eastAsia" w:ascii="仿宋" w:hAnsi="仿宋" w:eastAsia="仿宋"/>
          <w:sz w:val="24"/>
          <w:szCs w:val="24"/>
        </w:rPr>
        <w:t>致：</w:t>
      </w:r>
      <w:r>
        <w:rPr>
          <w:rFonts w:hint="eastAsia" w:ascii="仿宋" w:hAnsi="仿宋" w:eastAsia="仿宋"/>
          <w:color w:val="auto"/>
          <w:sz w:val="24"/>
          <w:szCs w:val="24"/>
          <w:lang w:eastAsia="zh-CN"/>
        </w:rPr>
        <w:t>广州松田职业学院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9"/>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5"/>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Tahoma"/>
                <w:b/>
                <w:bCs/>
                <w:color w:val="FF0000"/>
                <w:sz w:val="20"/>
                <w:szCs w:val="20"/>
                <w:lang w:val="en-US" w:eastAsia="zh-CN"/>
              </w:rPr>
            </w:pPr>
            <w:r>
              <w:rPr>
                <w:rFonts w:hint="eastAsia" w:ascii="仿宋" w:hAnsi="仿宋" w:eastAsia="仿宋" w:cs="Tahoma"/>
                <w:b/>
                <w:bCs/>
                <w:color w:val="FF0000"/>
                <w:sz w:val="20"/>
                <w:szCs w:val="20"/>
              </w:rPr>
              <w:t>是否</w:t>
            </w:r>
            <w:r>
              <w:rPr>
                <w:rFonts w:hint="eastAsia" w:ascii="仿宋" w:hAnsi="仿宋" w:eastAsia="仿宋" w:cs="Tahoma"/>
                <w:b/>
                <w:bCs/>
                <w:color w:val="FF0000"/>
                <w:sz w:val="20"/>
                <w:szCs w:val="20"/>
                <w:lang w:val="en-US" w:eastAsia="zh-CN"/>
              </w:rPr>
              <w:t>需要演示</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3" w:name="_Toc213755945"/>
      <w:bookmarkStart w:id="114" w:name="_Toc267060076"/>
      <w:bookmarkStart w:id="115" w:name="_Toc266870441"/>
      <w:bookmarkStart w:id="116" w:name="_Toc258401265"/>
      <w:bookmarkStart w:id="117" w:name="_Toc181436466"/>
      <w:bookmarkStart w:id="118" w:name="_Toc267059658"/>
      <w:bookmarkStart w:id="119" w:name="_Toc255975016"/>
      <w:bookmarkStart w:id="120" w:name="_Toc191802695"/>
      <w:bookmarkStart w:id="121" w:name="_Toc211917121"/>
      <w:bookmarkStart w:id="122" w:name="_Toc182372787"/>
      <w:bookmarkStart w:id="123" w:name="_Toc235437998"/>
      <w:bookmarkStart w:id="124" w:name="_Toc180302918"/>
      <w:bookmarkStart w:id="125" w:name="_Toc267059186"/>
      <w:bookmarkStart w:id="126" w:name="_Toc267059924"/>
      <w:bookmarkStart w:id="127" w:name="_Toc267060461"/>
      <w:bookmarkStart w:id="128" w:name="_Toc267059544"/>
      <w:bookmarkStart w:id="129" w:name="_Toc213756001"/>
      <w:bookmarkStart w:id="130" w:name="_Toc266870839"/>
      <w:bookmarkStart w:id="131" w:name="_Toc251586241"/>
      <w:bookmarkStart w:id="132" w:name="_Toc213208771"/>
      <w:bookmarkStart w:id="133" w:name="_Toc181436570"/>
      <w:bookmarkStart w:id="134" w:name="_Toc203355738"/>
      <w:bookmarkStart w:id="135" w:name="_Toc251613839"/>
      <w:bookmarkStart w:id="136" w:name="_Toc182805222"/>
      <w:bookmarkStart w:id="137" w:name="_Toc192664158"/>
      <w:bookmarkStart w:id="138" w:name="_Toc253066624"/>
      <w:bookmarkStart w:id="139" w:name="_Toc267059811"/>
      <w:bookmarkStart w:id="140" w:name="_Toc169332954"/>
      <w:bookmarkStart w:id="141" w:name="_Toc219800249"/>
      <w:bookmarkStart w:id="142" w:name="_Toc225669328"/>
      <w:bookmarkStart w:id="143" w:name="_Toc259692749"/>
      <w:bookmarkStart w:id="144" w:name="_Toc266868943"/>
      <w:bookmarkStart w:id="145" w:name="_Toc267059035"/>
      <w:bookmarkStart w:id="146" w:name="_Toc259520874"/>
      <w:bookmarkStart w:id="147" w:name="_Toc191803631"/>
      <w:bookmarkStart w:id="148" w:name="_Toc267060216"/>
      <w:bookmarkStart w:id="149" w:name="_Toc160880165"/>
      <w:bookmarkStart w:id="150" w:name="_Toc227058536"/>
      <w:bookmarkStart w:id="151" w:name="_Toc191789334"/>
      <w:bookmarkStart w:id="152" w:name="_Toc273178703"/>
      <w:bookmarkStart w:id="153" w:name="_Toc193160453"/>
      <w:bookmarkStart w:id="154" w:name="_Toc177985474"/>
      <w:bookmarkStart w:id="155" w:name="_Toc266868679"/>
      <w:bookmarkStart w:id="156" w:name="_Toc223146614"/>
      <w:bookmarkStart w:id="157" w:name="_Toc213756057"/>
      <w:bookmarkStart w:id="158" w:name="_Toc192996451"/>
      <w:bookmarkStart w:id="159" w:name="_Toc192663691"/>
      <w:bookmarkStart w:id="160" w:name="_Toc193165739"/>
      <w:bookmarkStart w:id="161" w:name="_Toc267060326"/>
      <w:bookmarkStart w:id="162" w:name="_Toc236021457"/>
      <w:bookmarkStart w:id="163" w:name="_Toc259692656"/>
      <w:bookmarkStart w:id="164" w:name="_Toc232302122"/>
      <w:bookmarkStart w:id="165" w:name="_Toc254790909"/>
      <w:bookmarkStart w:id="166" w:name="_Toc169332843"/>
      <w:bookmarkStart w:id="167" w:name="_Toc235438281"/>
      <w:bookmarkStart w:id="168" w:name="_Toc170798798"/>
      <w:bookmarkStart w:id="169" w:name="_Toc213755864"/>
      <w:bookmarkStart w:id="170" w:name="_Toc235438352"/>
      <w:bookmarkStart w:id="171" w:name="_Toc266870916"/>
      <w:bookmarkStart w:id="172" w:name="_Toc160880534"/>
      <w:bookmarkStart w:id="173" w:name="_Toc192663840"/>
      <w:bookmarkStart w:id="174" w:name="_Toc230071153"/>
      <w:bookmarkStart w:id="175" w:name="_Toc217891408"/>
      <w:bookmarkStart w:id="176" w:name="_Toc191783227"/>
      <w:bookmarkStart w:id="177" w:name="_Toc249325720"/>
      <w:bookmarkStart w:id="178" w:name="_Toc192996343"/>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sz w:val="24"/>
          <w:szCs w:val="24"/>
        </w:rPr>
        <w:t>参与人资质材料</w:t>
      </w:r>
    </w:p>
    <w:p>
      <w:pPr>
        <w:pStyle w:val="42"/>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7"/>
        <w:numPr>
          <w:ilvl w:val="0"/>
          <w:numId w:val="6"/>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7"/>
        <w:numPr>
          <w:ilvl w:val="0"/>
          <w:numId w:val="6"/>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7"/>
        <w:numPr>
          <w:ilvl w:val="0"/>
          <w:numId w:val="6"/>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hint="eastAsia" w:ascii="宋体" w:hAnsi="宋体"/>
          <w:b/>
          <w:kern w:val="2"/>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embedRegular r:id="rId1" w:fontKey="{33AA27E0-E9FA-4F1B-B6D6-1A2BA4C30C99}"/>
  </w:font>
  <w:font w:name="Tahoma">
    <w:panose1 w:val="020B0604030504040204"/>
    <w:charset w:val="00"/>
    <w:family w:val="swiss"/>
    <w:pitch w:val="default"/>
    <w:sig w:usb0="E1002EFF" w:usb1="C000605B" w:usb2="00000029" w:usb3="00000000" w:csb0="200101FF" w:csb1="20280000"/>
    <w:embedRegular r:id="rId2" w:fontKey="{16A059FA-B3D4-457D-942A-FFEFC1B387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8"/>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8"/>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eastAsiaTheme="minorEastAsia"/>
        <w:lang w:eastAsia="zh-CN"/>
      </w:rPr>
    </w:pPr>
    <w:r>
      <w:rPr>
        <w:rFonts w:hint="eastAsia" w:eastAsiaTheme="minorEastAsia"/>
        <w:lang w:eastAsia="zh-CN"/>
      </w:rPr>
      <w:drawing>
        <wp:inline distT="0" distB="0" distL="114300" distR="114300">
          <wp:extent cx="1386205" cy="403225"/>
          <wp:effectExtent l="0" t="0" r="4445" b="15875"/>
          <wp:docPr id="3" name="图片 3"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州松田职业学院"/>
                  <pic:cNvPicPr>
                    <a:picLocks noChangeAspect="1"/>
                  </pic:cNvPicPr>
                </pic:nvPicPr>
                <pic:blipFill>
                  <a:blip r:embed="rId1"/>
                  <a:stretch>
                    <a:fillRect/>
                  </a:stretch>
                </pic:blipFill>
                <pic:spPr>
                  <a:xfrm>
                    <a:off x="0" y="0"/>
                    <a:ext cx="1386205" cy="4032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eastAsiaTheme="minorEastAsia"/>
        <w:lang w:eastAsia="zh-CN"/>
      </w:rPr>
    </w:pPr>
    <w:r>
      <w:rPr>
        <w:rFonts w:hint="eastAsia" w:eastAsiaTheme="minorEastAsia"/>
        <w:lang w:eastAsia="zh-CN"/>
      </w:rPr>
      <w:drawing>
        <wp:inline distT="0" distB="0" distL="114300" distR="114300">
          <wp:extent cx="1447165" cy="421005"/>
          <wp:effectExtent l="0" t="0" r="635" b="17145"/>
          <wp:docPr id="2" name="图片 2"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州松田职业学院"/>
                  <pic:cNvPicPr>
                    <a:picLocks noChangeAspect="1"/>
                  </pic:cNvPicPr>
                </pic:nvPicPr>
                <pic:blipFill>
                  <a:blip r:embed="rId1"/>
                  <a:stretch>
                    <a:fillRect/>
                  </a:stretch>
                </pic:blipFill>
                <pic:spPr>
                  <a:xfrm>
                    <a:off x="0" y="0"/>
                    <a:ext cx="1447165" cy="4210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sz w:val="24"/>
        <w:szCs w:val="24"/>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mNmE2ZDAxNjA3ZDc2MWMwYjk2NTcxMTJiYTFkMjU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184"/>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3487FFE"/>
    <w:rsid w:val="06655F2D"/>
    <w:rsid w:val="0BF20BF4"/>
    <w:rsid w:val="0CC9021B"/>
    <w:rsid w:val="0DA85907"/>
    <w:rsid w:val="14BE3B88"/>
    <w:rsid w:val="15717080"/>
    <w:rsid w:val="15AF5AAC"/>
    <w:rsid w:val="1C974FA5"/>
    <w:rsid w:val="1CD7194A"/>
    <w:rsid w:val="1EAB29F9"/>
    <w:rsid w:val="1F351A67"/>
    <w:rsid w:val="247C007F"/>
    <w:rsid w:val="25032A9C"/>
    <w:rsid w:val="26D134D1"/>
    <w:rsid w:val="2896224D"/>
    <w:rsid w:val="2B166D33"/>
    <w:rsid w:val="2F71370E"/>
    <w:rsid w:val="2FF55188"/>
    <w:rsid w:val="3446126F"/>
    <w:rsid w:val="358D47B7"/>
    <w:rsid w:val="3A9E204B"/>
    <w:rsid w:val="3C3D15BF"/>
    <w:rsid w:val="3F076F10"/>
    <w:rsid w:val="3FEB3260"/>
    <w:rsid w:val="4E493D17"/>
    <w:rsid w:val="50946CB8"/>
    <w:rsid w:val="52594124"/>
    <w:rsid w:val="53D37E40"/>
    <w:rsid w:val="5CE62B2B"/>
    <w:rsid w:val="61F142E0"/>
    <w:rsid w:val="6B4250A5"/>
    <w:rsid w:val="74FF6EC8"/>
    <w:rsid w:val="77EA5CB6"/>
    <w:rsid w:val="79946659"/>
    <w:rsid w:val="7AB5324B"/>
    <w:rsid w:val="7ED85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31"/>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2"/>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3"/>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4"/>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5"/>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6"/>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7"/>
    <w:semiHidden/>
    <w:unhideWhenUsed/>
    <w:qFormat/>
    <w:uiPriority w:val="9"/>
    <w:pPr>
      <w:keepNext/>
      <w:keepLines/>
      <w:spacing w:before="120" w:after="0"/>
      <w:outlineLvl w:val="6"/>
    </w:pPr>
    <w:rPr>
      <w:i/>
      <w:iCs/>
    </w:rPr>
  </w:style>
  <w:style w:type="paragraph" w:styleId="10">
    <w:name w:val="heading 8"/>
    <w:basedOn w:val="1"/>
    <w:next w:val="1"/>
    <w:link w:val="38"/>
    <w:semiHidden/>
    <w:unhideWhenUsed/>
    <w:qFormat/>
    <w:uiPriority w:val="9"/>
    <w:pPr>
      <w:keepNext/>
      <w:keepLines/>
      <w:spacing w:before="120" w:after="0"/>
      <w:outlineLvl w:val="7"/>
    </w:pPr>
    <w:rPr>
      <w:b/>
      <w:bCs/>
    </w:rPr>
  </w:style>
  <w:style w:type="paragraph" w:styleId="11">
    <w:name w:val="heading 9"/>
    <w:basedOn w:val="1"/>
    <w:next w:val="1"/>
    <w:link w:val="39"/>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99"/>
    <w:pPr>
      <w:ind w:firstLine="420" w:firstLineChars="200"/>
    </w:pPr>
    <w:rPr>
      <w:sz w:val="20"/>
    </w:r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annotation text"/>
    <w:basedOn w:val="1"/>
    <w:semiHidden/>
    <w:unhideWhenUsed/>
    <w:qFormat/>
    <w:uiPriority w:val="99"/>
    <w:pPr>
      <w:jc w:val="left"/>
    </w:pPr>
  </w:style>
  <w:style w:type="paragraph" w:styleId="15">
    <w:name w:val="Body Text"/>
    <w:basedOn w:val="1"/>
    <w:link w:val="61"/>
    <w:semiHidden/>
    <w:unhideWhenUsed/>
    <w:qFormat/>
    <w:uiPriority w:val="99"/>
    <w:pPr>
      <w:spacing w:after="120"/>
    </w:pPr>
  </w:style>
  <w:style w:type="paragraph" w:styleId="16">
    <w:name w:val="toc 3"/>
    <w:basedOn w:val="1"/>
    <w:next w:val="1"/>
    <w:unhideWhenUsed/>
    <w:qFormat/>
    <w:uiPriority w:val="39"/>
    <w:pPr>
      <w:spacing w:after="100" w:line="259" w:lineRule="auto"/>
      <w:ind w:left="440"/>
      <w:jc w:val="left"/>
    </w:pPr>
    <w:rPr>
      <w:rFonts w:cs="Times New Roman"/>
    </w:rPr>
  </w:style>
  <w:style w:type="paragraph" w:styleId="17">
    <w:name w:val="Plain Text"/>
    <w:basedOn w:val="1"/>
    <w:link w:val="60"/>
    <w:unhideWhenUsed/>
    <w:qFormat/>
    <w:uiPriority w:val="0"/>
    <w:rPr>
      <w:rFonts w:hAnsi="Courier New" w:cs="Courier New" w:asciiTheme="minorEastAsia"/>
    </w:rPr>
  </w:style>
  <w:style w:type="paragraph" w:styleId="18">
    <w:name w:val="footer"/>
    <w:basedOn w:val="1"/>
    <w:link w:val="56"/>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5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unhideWhenUsed/>
    <w:qFormat/>
    <w:uiPriority w:val="39"/>
    <w:pPr>
      <w:spacing w:after="100" w:line="259" w:lineRule="auto"/>
      <w:jc w:val="left"/>
    </w:pPr>
    <w:rPr>
      <w:rFonts w:cs="Times New Roman"/>
    </w:rPr>
  </w:style>
  <w:style w:type="paragraph" w:styleId="21">
    <w:name w:val="Subtitle"/>
    <w:basedOn w:val="1"/>
    <w:next w:val="1"/>
    <w:link w:val="41"/>
    <w:qFormat/>
    <w:uiPriority w:val="11"/>
    <w:pPr>
      <w:spacing w:after="240"/>
      <w:jc w:val="center"/>
    </w:pPr>
    <w:rPr>
      <w:rFonts w:asciiTheme="majorHAnsi" w:hAnsiTheme="majorHAnsi" w:eastAsiaTheme="majorEastAsia" w:cstheme="majorBidi"/>
      <w:sz w:val="24"/>
      <w:szCs w:val="24"/>
    </w:rPr>
  </w:style>
  <w:style w:type="paragraph" w:styleId="22">
    <w:name w:val="Body Text Indent 3"/>
    <w:basedOn w:val="1"/>
    <w:link w:val="58"/>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3">
    <w:name w:val="toc 2"/>
    <w:basedOn w:val="1"/>
    <w:next w:val="1"/>
    <w:unhideWhenUsed/>
    <w:qFormat/>
    <w:uiPriority w:val="39"/>
    <w:pPr>
      <w:spacing w:after="100" w:line="259" w:lineRule="auto"/>
      <w:ind w:left="220"/>
      <w:jc w:val="left"/>
    </w:pPr>
    <w:rPr>
      <w:rFonts w:cs="Times New Roman"/>
    </w:rPr>
  </w:style>
  <w:style w:type="paragraph" w:styleId="24">
    <w:name w:val="Title"/>
    <w:basedOn w:val="1"/>
    <w:next w:val="1"/>
    <w:link w:val="40"/>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basedOn w:val="26"/>
    <w:unhideWhenUsed/>
    <w:qFormat/>
    <w:uiPriority w:val="99"/>
    <w:rPr>
      <w:color w:val="F49100" w:themeColor="hyperlink"/>
      <w:u w:val="single"/>
      <w14:textFill>
        <w14:solidFill>
          <w14:schemeClr w14:val="hlink"/>
        </w14:solidFill>
      </w14:textFill>
    </w:rPr>
  </w:style>
  <w:style w:type="character" w:styleId="30">
    <w:name w:val="annotation reference"/>
    <w:basedOn w:val="26"/>
    <w:semiHidden/>
    <w:unhideWhenUsed/>
    <w:qFormat/>
    <w:uiPriority w:val="99"/>
    <w:rPr>
      <w:sz w:val="21"/>
      <w:szCs w:val="21"/>
    </w:rPr>
  </w:style>
  <w:style w:type="character" w:customStyle="1" w:styleId="31">
    <w:name w:val="标题 1 字符"/>
    <w:basedOn w:val="26"/>
    <w:link w:val="3"/>
    <w:qFormat/>
    <w:uiPriority w:val="9"/>
    <w:rPr>
      <w:rFonts w:asciiTheme="majorHAnsi" w:hAnsiTheme="majorHAnsi" w:eastAsiaTheme="majorEastAsia" w:cstheme="majorBidi"/>
      <w:b/>
      <w:bCs/>
      <w:caps/>
      <w:spacing w:val="4"/>
      <w:sz w:val="28"/>
      <w:szCs w:val="28"/>
    </w:rPr>
  </w:style>
  <w:style w:type="character" w:customStyle="1" w:styleId="32">
    <w:name w:val="标题 2 字符"/>
    <w:basedOn w:val="26"/>
    <w:link w:val="4"/>
    <w:semiHidden/>
    <w:qFormat/>
    <w:uiPriority w:val="9"/>
    <w:rPr>
      <w:rFonts w:asciiTheme="majorHAnsi" w:hAnsiTheme="majorHAnsi" w:eastAsiaTheme="majorEastAsia" w:cstheme="majorBidi"/>
      <w:b/>
      <w:bCs/>
      <w:sz w:val="28"/>
      <w:szCs w:val="28"/>
    </w:rPr>
  </w:style>
  <w:style w:type="character" w:customStyle="1" w:styleId="33">
    <w:name w:val="标题 3 字符"/>
    <w:basedOn w:val="26"/>
    <w:link w:val="5"/>
    <w:semiHidden/>
    <w:qFormat/>
    <w:uiPriority w:val="9"/>
    <w:rPr>
      <w:rFonts w:asciiTheme="majorHAnsi" w:hAnsiTheme="majorHAnsi" w:eastAsiaTheme="majorEastAsia" w:cstheme="majorBidi"/>
      <w:spacing w:val="4"/>
      <w:sz w:val="24"/>
      <w:szCs w:val="24"/>
    </w:rPr>
  </w:style>
  <w:style w:type="character" w:customStyle="1" w:styleId="34">
    <w:name w:val="标题 4 字符"/>
    <w:basedOn w:val="26"/>
    <w:link w:val="6"/>
    <w:semiHidden/>
    <w:qFormat/>
    <w:uiPriority w:val="9"/>
    <w:rPr>
      <w:rFonts w:asciiTheme="majorHAnsi" w:hAnsiTheme="majorHAnsi" w:eastAsiaTheme="majorEastAsia" w:cstheme="majorBidi"/>
      <w:i/>
      <w:iCs/>
      <w:sz w:val="24"/>
      <w:szCs w:val="24"/>
    </w:rPr>
  </w:style>
  <w:style w:type="character" w:customStyle="1" w:styleId="35">
    <w:name w:val="标题 5 字符"/>
    <w:basedOn w:val="26"/>
    <w:link w:val="7"/>
    <w:semiHidden/>
    <w:qFormat/>
    <w:uiPriority w:val="9"/>
    <w:rPr>
      <w:rFonts w:asciiTheme="majorHAnsi" w:hAnsiTheme="majorHAnsi" w:eastAsiaTheme="majorEastAsia" w:cstheme="majorBidi"/>
      <w:b/>
      <w:bCs/>
    </w:rPr>
  </w:style>
  <w:style w:type="character" w:customStyle="1" w:styleId="36">
    <w:name w:val="标题 6 字符"/>
    <w:basedOn w:val="26"/>
    <w:link w:val="8"/>
    <w:semiHidden/>
    <w:qFormat/>
    <w:uiPriority w:val="9"/>
    <w:rPr>
      <w:rFonts w:asciiTheme="majorHAnsi" w:hAnsiTheme="majorHAnsi" w:eastAsiaTheme="majorEastAsia" w:cstheme="majorBidi"/>
      <w:b/>
      <w:bCs/>
      <w:i/>
      <w:iCs/>
    </w:rPr>
  </w:style>
  <w:style w:type="character" w:customStyle="1" w:styleId="37">
    <w:name w:val="标题 7 字符"/>
    <w:basedOn w:val="26"/>
    <w:link w:val="9"/>
    <w:semiHidden/>
    <w:qFormat/>
    <w:uiPriority w:val="9"/>
    <w:rPr>
      <w:i/>
      <w:iCs/>
    </w:rPr>
  </w:style>
  <w:style w:type="character" w:customStyle="1" w:styleId="38">
    <w:name w:val="标题 8 字符"/>
    <w:basedOn w:val="26"/>
    <w:link w:val="10"/>
    <w:semiHidden/>
    <w:qFormat/>
    <w:uiPriority w:val="9"/>
    <w:rPr>
      <w:b/>
      <w:bCs/>
    </w:rPr>
  </w:style>
  <w:style w:type="character" w:customStyle="1" w:styleId="39">
    <w:name w:val="标题 9 字符"/>
    <w:basedOn w:val="26"/>
    <w:link w:val="11"/>
    <w:semiHidden/>
    <w:qFormat/>
    <w:uiPriority w:val="9"/>
    <w:rPr>
      <w:i/>
      <w:iCs/>
    </w:rPr>
  </w:style>
  <w:style w:type="character" w:customStyle="1" w:styleId="40">
    <w:name w:val="标题 字符"/>
    <w:basedOn w:val="26"/>
    <w:link w:val="24"/>
    <w:qFormat/>
    <w:uiPriority w:val="10"/>
    <w:rPr>
      <w:rFonts w:asciiTheme="majorHAnsi" w:hAnsiTheme="majorHAnsi" w:eastAsiaTheme="majorEastAsia" w:cstheme="majorBidi"/>
      <w:b/>
      <w:bCs/>
      <w:spacing w:val="-7"/>
      <w:sz w:val="48"/>
      <w:szCs w:val="48"/>
    </w:rPr>
  </w:style>
  <w:style w:type="character" w:customStyle="1" w:styleId="41">
    <w:name w:val="副标题 字符"/>
    <w:basedOn w:val="26"/>
    <w:link w:val="21"/>
    <w:qFormat/>
    <w:uiPriority w:val="11"/>
    <w:rPr>
      <w:rFonts w:asciiTheme="majorHAnsi" w:hAnsiTheme="majorHAnsi" w:eastAsiaTheme="majorEastAsia" w:cstheme="majorBidi"/>
      <w:sz w:val="24"/>
      <w:szCs w:val="24"/>
    </w:rPr>
  </w:style>
  <w:style w:type="paragraph" w:styleId="42">
    <w:name w:val="No Spacing"/>
    <w:link w:val="53"/>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3">
    <w:name w:val="Quote"/>
    <w:basedOn w:val="1"/>
    <w:next w:val="1"/>
    <w:link w:val="44"/>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4">
    <w:name w:val="引用 字符"/>
    <w:basedOn w:val="26"/>
    <w:link w:val="43"/>
    <w:qFormat/>
    <w:uiPriority w:val="29"/>
    <w:rPr>
      <w:rFonts w:asciiTheme="majorHAnsi" w:hAnsiTheme="majorHAnsi" w:eastAsiaTheme="majorEastAsia" w:cstheme="majorBidi"/>
      <w:i/>
      <w:iCs/>
      <w:sz w:val="24"/>
      <w:szCs w:val="24"/>
    </w:rPr>
  </w:style>
  <w:style w:type="paragraph" w:styleId="45">
    <w:name w:val="Intense Quote"/>
    <w:basedOn w:val="1"/>
    <w:next w:val="1"/>
    <w:link w:val="46"/>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6">
    <w:name w:val="明显引用 字符"/>
    <w:basedOn w:val="26"/>
    <w:link w:val="45"/>
    <w:qFormat/>
    <w:uiPriority w:val="30"/>
    <w:rPr>
      <w:rFonts w:asciiTheme="majorHAnsi" w:hAnsiTheme="majorHAnsi" w:eastAsiaTheme="majorEastAsia" w:cstheme="majorBidi"/>
      <w:sz w:val="26"/>
      <w:szCs w:val="26"/>
    </w:rPr>
  </w:style>
  <w:style w:type="character" w:customStyle="1" w:styleId="47">
    <w:name w:val="Subtle Emphasis"/>
    <w:basedOn w:val="26"/>
    <w:qFormat/>
    <w:uiPriority w:val="19"/>
    <w:rPr>
      <w:i/>
      <w:iCs/>
      <w:color w:val="auto"/>
    </w:rPr>
  </w:style>
  <w:style w:type="character" w:customStyle="1" w:styleId="48">
    <w:name w:val="Intense Emphasis"/>
    <w:basedOn w:val="26"/>
    <w:qFormat/>
    <w:uiPriority w:val="21"/>
    <w:rPr>
      <w:b/>
      <w:bCs/>
      <w:i/>
      <w:iCs/>
      <w:color w:val="auto"/>
    </w:rPr>
  </w:style>
  <w:style w:type="character" w:customStyle="1" w:styleId="49">
    <w:name w:val="Subtle Reference"/>
    <w:basedOn w:val="26"/>
    <w:qFormat/>
    <w:uiPriority w:val="31"/>
    <w:rPr>
      <w:smallCaps/>
      <w:color w:val="auto"/>
      <w:u w:val="single" w:color="7E7E7E" w:themeColor="text1" w:themeTint="80"/>
    </w:rPr>
  </w:style>
  <w:style w:type="character" w:customStyle="1" w:styleId="50">
    <w:name w:val="Intense Reference"/>
    <w:basedOn w:val="26"/>
    <w:qFormat/>
    <w:uiPriority w:val="32"/>
    <w:rPr>
      <w:b/>
      <w:bCs/>
      <w:smallCaps/>
      <w:color w:val="auto"/>
      <w:u w:val="single"/>
    </w:rPr>
  </w:style>
  <w:style w:type="character" w:customStyle="1" w:styleId="51">
    <w:name w:val="Book Title"/>
    <w:basedOn w:val="26"/>
    <w:qFormat/>
    <w:uiPriority w:val="33"/>
    <w:rPr>
      <w:b/>
      <w:bCs/>
      <w:smallCaps/>
      <w:color w:val="auto"/>
    </w:rPr>
  </w:style>
  <w:style w:type="paragraph" w:customStyle="1" w:styleId="52">
    <w:name w:val="TOC Heading"/>
    <w:basedOn w:val="3"/>
    <w:next w:val="1"/>
    <w:unhideWhenUsed/>
    <w:qFormat/>
    <w:uiPriority w:val="39"/>
    <w:pPr>
      <w:outlineLvl w:val="9"/>
    </w:pPr>
  </w:style>
  <w:style w:type="character" w:customStyle="1" w:styleId="53">
    <w:name w:val="无间隔 字符"/>
    <w:basedOn w:val="26"/>
    <w:link w:val="42"/>
    <w:qFormat/>
    <w:uiPriority w:val="1"/>
  </w:style>
  <w:style w:type="paragraph" w:customStyle="1" w:styleId="54">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5">
    <w:name w:val="页眉 字符"/>
    <w:basedOn w:val="26"/>
    <w:link w:val="19"/>
    <w:qFormat/>
    <w:uiPriority w:val="99"/>
    <w:rPr>
      <w:sz w:val="18"/>
      <w:szCs w:val="18"/>
    </w:rPr>
  </w:style>
  <w:style w:type="character" w:customStyle="1" w:styleId="56">
    <w:name w:val="页脚 字符"/>
    <w:basedOn w:val="26"/>
    <w:link w:val="18"/>
    <w:qFormat/>
    <w:uiPriority w:val="99"/>
    <w:rPr>
      <w:sz w:val="18"/>
      <w:szCs w:val="18"/>
    </w:rPr>
  </w:style>
  <w:style w:type="paragraph" w:styleId="57">
    <w:name w:val="List Paragraph"/>
    <w:basedOn w:val="1"/>
    <w:qFormat/>
    <w:uiPriority w:val="34"/>
    <w:pPr>
      <w:ind w:firstLine="420" w:firstLineChars="200"/>
    </w:pPr>
  </w:style>
  <w:style w:type="character" w:customStyle="1" w:styleId="58">
    <w:name w:val="正文文本缩进 3 字符"/>
    <w:basedOn w:val="26"/>
    <w:link w:val="22"/>
    <w:qFormat/>
    <w:uiPriority w:val="0"/>
    <w:rPr>
      <w:rFonts w:ascii="Times New Roman" w:hAnsi="Times New Roman" w:eastAsia="宋体" w:cs="Times New Roman"/>
      <w:kern w:val="2"/>
      <w:sz w:val="16"/>
      <w:szCs w:val="16"/>
    </w:rPr>
  </w:style>
  <w:style w:type="paragraph" w:customStyle="1" w:styleId="59">
    <w:name w:val="样式3"/>
    <w:basedOn w:val="17"/>
    <w:qFormat/>
    <w:uiPriority w:val="0"/>
    <w:pPr>
      <w:widowControl w:val="0"/>
      <w:spacing w:after="0" w:line="0" w:lineRule="atLeast"/>
      <w:outlineLvl w:val="0"/>
    </w:pPr>
    <w:rPr>
      <w:rFonts w:ascii="宋体" w:eastAsia="宋体" w:cs="Times New Roman"/>
      <w:kern w:val="2"/>
      <w:sz w:val="28"/>
      <w:szCs w:val="20"/>
    </w:rPr>
  </w:style>
  <w:style w:type="character" w:customStyle="1" w:styleId="60">
    <w:name w:val="纯文本 字符"/>
    <w:basedOn w:val="26"/>
    <w:link w:val="17"/>
    <w:semiHidden/>
    <w:qFormat/>
    <w:uiPriority w:val="99"/>
    <w:rPr>
      <w:rFonts w:hAnsi="Courier New" w:cs="Courier New" w:asciiTheme="minorEastAsia"/>
    </w:rPr>
  </w:style>
  <w:style w:type="character" w:customStyle="1" w:styleId="61">
    <w:name w:val="正文文本 字符"/>
    <w:basedOn w:val="26"/>
    <w:link w:val="15"/>
    <w:semiHidden/>
    <w:qFormat/>
    <w:uiPriority w:val="99"/>
  </w:style>
  <w:style w:type="character" w:customStyle="1" w:styleId="62">
    <w:name w:val="纯文本 Char"/>
    <w:qFormat/>
    <w:uiPriority w:val="0"/>
    <w:rPr>
      <w:rFonts w:ascii="宋体" w:hAnsi="Courier New" w:eastAsia="宋体"/>
      <w:kern w:val="2"/>
      <w:sz w:val="21"/>
      <w:lang w:val="en-US" w:eastAsia="zh-CN" w:bidi="ar-SA"/>
    </w:rPr>
  </w:style>
  <w:style w:type="character" w:customStyle="1" w:styleId="63">
    <w:name w:val="font31"/>
    <w:basedOn w:val="26"/>
    <w:qFormat/>
    <w:uiPriority w:val="0"/>
    <w:rPr>
      <w:rFonts w:hint="eastAsia" w:ascii="宋体" w:hAnsi="宋体" w:eastAsia="宋体" w:cs="宋体"/>
      <w:color w:val="000000"/>
      <w:sz w:val="20"/>
      <w:szCs w:val="20"/>
      <w:u w:val="none"/>
    </w:rPr>
  </w:style>
  <w:style w:type="character" w:customStyle="1" w:styleId="64">
    <w:name w:val="font21"/>
    <w:basedOn w:val="26"/>
    <w:qFormat/>
    <w:uiPriority w:val="0"/>
    <w:rPr>
      <w:rFonts w:hint="eastAsia" w:ascii="宋体" w:hAnsi="宋体" w:eastAsia="宋体" w:cs="宋体"/>
      <w:color w:val="000000"/>
      <w:sz w:val="20"/>
      <w:szCs w:val="20"/>
      <w:u w:val="none"/>
    </w:rPr>
  </w:style>
  <w:style w:type="character" w:customStyle="1" w:styleId="65">
    <w:name w:val="font11"/>
    <w:basedOn w:val="26"/>
    <w:qFormat/>
    <w:uiPriority w:val="0"/>
    <w:rPr>
      <w:rFonts w:hint="eastAsia" w:ascii="宋体" w:hAnsi="宋体" w:eastAsia="宋体" w:cs="宋体"/>
      <w:color w:val="000000"/>
      <w:sz w:val="20"/>
      <w:szCs w:val="20"/>
      <w:u w:val="none"/>
    </w:rPr>
  </w:style>
  <w:style w:type="character" w:customStyle="1" w:styleId="66">
    <w:name w:val="font51"/>
    <w:basedOn w:val="26"/>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10</Pages>
  <Words>4312</Words>
  <Characters>4436</Characters>
  <Lines>19</Lines>
  <Paragraphs>5</Paragraphs>
  <TotalTime>2</TotalTime>
  <ScaleCrop>false</ScaleCrop>
  <LinksUpToDate>false</LinksUpToDate>
  <CharactersWithSpaces>4652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陈惠琳</cp:lastModifiedBy>
  <dcterms:modified xsi:type="dcterms:W3CDTF">2022-09-09T07:43:19Z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E885830EC31E468E9279C9BF845D92F3</vt:lpwstr>
  </property>
</Properties>
</file>