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Hlk10840310"/>
      <w:r>
        <w:drawing>
          <wp:inline distT="0" distB="0" distL="0" distR="0">
            <wp:extent cx="3042920" cy="986155"/>
            <wp:effectExtent l="0" t="0" r="5080" b="4445"/>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3" cstate="print"/>
                    <a:srcRect/>
                    <a:stretch>
                      <a:fillRect/>
                    </a:stretch>
                  </pic:blipFill>
                  <pic:spPr>
                    <a:xfrm>
                      <a:off x="0" y="0"/>
                      <a:ext cx="3042920" cy="986155"/>
                    </a:xfrm>
                    <a:prstGeom prst="rect">
                      <a:avLst/>
                    </a:prstGeom>
                  </pic:spPr>
                </pic:pic>
              </a:graphicData>
            </a:graphic>
          </wp:inline>
        </w:drawing>
      </w:r>
    </w:p>
    <w:p>
      <w:pPr>
        <w:spacing w:line="1000" w:lineRule="exact"/>
        <w:jc w:val="center"/>
        <w:rPr>
          <w:rFonts w:hint="default" w:ascii="仿宋" w:hAnsi="仿宋" w:eastAsia="仿宋"/>
          <w:b/>
          <w:sz w:val="44"/>
          <w:szCs w:val="24"/>
          <w:lang w:val="en-US"/>
        </w:rPr>
      </w:pPr>
      <w:r>
        <w:rPr>
          <w:rFonts w:hint="eastAsia" w:ascii="仿宋" w:hAnsi="仿宋" w:eastAsia="仿宋"/>
          <w:b/>
          <w:sz w:val="44"/>
          <w:szCs w:val="24"/>
          <w:lang w:val="en-US" w:eastAsia="zh-CN"/>
        </w:rPr>
        <w:t>广州松田职业学院新建垃圾站</w:t>
      </w:r>
      <w:r>
        <w:rPr>
          <w:rFonts w:hint="eastAsia" w:ascii="仿宋" w:hAnsi="仿宋" w:eastAsia="仿宋"/>
          <w:b/>
          <w:sz w:val="44"/>
          <w:szCs w:val="24"/>
        </w:rPr>
        <w:t>工程项目</w:t>
      </w:r>
    </w:p>
    <w:p>
      <w:pPr>
        <w:spacing w:line="1000" w:lineRule="exact"/>
        <w:jc w:val="center"/>
        <w:rPr>
          <w:rFonts w:ascii="仿宋" w:hAnsi="仿宋" w:eastAsia="仿宋"/>
          <w:b/>
          <w:sz w:val="72"/>
          <w:szCs w:val="72"/>
        </w:rPr>
      </w:pPr>
      <w:r>
        <w:rPr>
          <w:rFonts w:hint="eastAsia" w:ascii="仿宋" w:hAnsi="仿宋" w:eastAsia="仿宋"/>
          <w:b/>
          <w:sz w:val="72"/>
          <w:szCs w:val="72"/>
        </w:rPr>
        <w:t>公</w:t>
      </w:r>
    </w:p>
    <w:p>
      <w:pPr>
        <w:spacing w:line="1000" w:lineRule="exact"/>
        <w:jc w:val="center"/>
        <w:rPr>
          <w:rFonts w:ascii="仿宋" w:hAnsi="仿宋" w:eastAsia="仿宋"/>
          <w:b/>
          <w:sz w:val="72"/>
          <w:szCs w:val="72"/>
        </w:rPr>
      </w:pPr>
      <w:r>
        <w:rPr>
          <w:rFonts w:hint="eastAsia" w:ascii="仿宋" w:hAnsi="仿宋" w:eastAsia="仿宋"/>
          <w:b/>
          <w:sz w:val="72"/>
          <w:szCs w:val="72"/>
        </w:rPr>
        <w:t>开</w:t>
      </w:r>
    </w:p>
    <w:p>
      <w:pPr>
        <w:spacing w:line="1000" w:lineRule="exact"/>
        <w:jc w:val="center"/>
        <w:rPr>
          <w:rFonts w:ascii="仿宋" w:hAnsi="仿宋" w:eastAsia="仿宋"/>
          <w:b/>
          <w:sz w:val="72"/>
          <w:szCs w:val="72"/>
        </w:rPr>
      </w:pPr>
      <w:r>
        <w:rPr>
          <w:rFonts w:hint="eastAsia" w:ascii="仿宋" w:hAnsi="仿宋" w:eastAsia="仿宋"/>
          <w:b/>
          <w:sz w:val="72"/>
          <w:szCs w:val="72"/>
        </w:rPr>
        <w:t>询</w:t>
      </w:r>
    </w:p>
    <w:p>
      <w:pPr>
        <w:spacing w:line="1000" w:lineRule="exact"/>
        <w:jc w:val="center"/>
        <w:rPr>
          <w:rFonts w:ascii="仿宋" w:hAnsi="仿宋" w:eastAsia="仿宋"/>
          <w:b/>
          <w:sz w:val="72"/>
          <w:szCs w:val="72"/>
        </w:rPr>
      </w:pPr>
      <w:r>
        <w:rPr>
          <w:rFonts w:hint="eastAsia" w:ascii="仿宋" w:hAnsi="仿宋" w:eastAsia="仿宋"/>
          <w:b/>
          <w:sz w:val="72"/>
          <w:szCs w:val="72"/>
        </w:rPr>
        <w:t>价</w:t>
      </w:r>
    </w:p>
    <w:p>
      <w:pPr>
        <w:spacing w:line="1000" w:lineRule="exact"/>
        <w:jc w:val="center"/>
        <w:rPr>
          <w:rFonts w:ascii="仿宋" w:hAnsi="仿宋" w:eastAsia="仿宋"/>
          <w:b/>
          <w:sz w:val="72"/>
          <w:szCs w:val="72"/>
        </w:rPr>
      </w:pPr>
      <w:r>
        <w:rPr>
          <w:rFonts w:hint="eastAsia" w:ascii="仿宋" w:hAnsi="仿宋" w:eastAsia="仿宋"/>
          <w:b/>
          <w:sz w:val="72"/>
          <w:szCs w:val="72"/>
        </w:rPr>
        <w:t>邀</w:t>
      </w:r>
    </w:p>
    <w:p>
      <w:pPr>
        <w:spacing w:line="1000" w:lineRule="exact"/>
        <w:jc w:val="center"/>
        <w:rPr>
          <w:rFonts w:ascii="仿宋" w:hAnsi="仿宋" w:eastAsia="仿宋"/>
          <w:b/>
          <w:sz w:val="72"/>
          <w:szCs w:val="72"/>
        </w:rPr>
      </w:pPr>
      <w:r>
        <w:rPr>
          <w:rFonts w:hint="eastAsia" w:ascii="仿宋" w:hAnsi="仿宋" w:eastAsia="仿宋"/>
          <w:b/>
          <w:sz w:val="72"/>
          <w:szCs w:val="72"/>
        </w:rPr>
        <w:t>请</w:t>
      </w:r>
    </w:p>
    <w:p>
      <w:pPr>
        <w:spacing w:line="1000" w:lineRule="exact"/>
        <w:jc w:val="center"/>
        <w:rPr>
          <w:rFonts w:ascii="仿宋" w:hAnsi="仿宋" w:eastAsia="仿宋"/>
          <w:b/>
          <w:sz w:val="72"/>
          <w:szCs w:val="72"/>
        </w:rPr>
      </w:pPr>
      <w:r>
        <w:rPr>
          <w:rFonts w:hint="eastAsia" w:ascii="仿宋" w:hAnsi="仿宋" w:eastAsia="仿宋"/>
          <w:b/>
          <w:sz w:val="72"/>
          <w:szCs w:val="72"/>
        </w:rPr>
        <w:t>函</w:t>
      </w:r>
    </w:p>
    <w:p>
      <w:pPr>
        <w:spacing w:line="500" w:lineRule="exact"/>
        <w:ind w:firstLine="2530" w:firstLineChars="700"/>
        <w:jc w:val="both"/>
        <w:rPr>
          <w:rFonts w:hint="eastAsia" w:ascii="仿宋" w:hAnsi="仿宋" w:eastAsia="仿宋"/>
          <w:b/>
          <w:sz w:val="36"/>
          <w:szCs w:val="36"/>
          <w:lang w:val="en-US" w:eastAsia="zh-CN"/>
        </w:rPr>
      </w:pPr>
      <w:r>
        <w:rPr>
          <w:rFonts w:hint="eastAsia" w:ascii="仿宋" w:hAnsi="仿宋" w:eastAsia="仿宋"/>
          <w:b/>
          <w:sz w:val="36"/>
          <w:szCs w:val="36"/>
        </w:rPr>
        <w:t>项目编号：</w:t>
      </w:r>
      <w:bookmarkStart w:id="1" w:name="_Toc160880118"/>
      <w:bookmarkStart w:id="2" w:name="_Toc169332792"/>
      <w:bookmarkStart w:id="3" w:name="_Toc160880485"/>
      <w:r>
        <w:rPr>
          <w:rFonts w:hint="eastAsia" w:ascii="仿宋" w:hAnsi="仿宋" w:eastAsia="仿宋"/>
          <w:b/>
          <w:sz w:val="36"/>
          <w:szCs w:val="36"/>
        </w:rPr>
        <w:t>B-XJ2022-09</w:t>
      </w:r>
    </w:p>
    <w:p>
      <w:pPr>
        <w:spacing w:line="500" w:lineRule="exact"/>
        <w:jc w:val="center"/>
        <w:rPr>
          <w:rFonts w:hint="default" w:ascii="仿宋" w:hAnsi="仿宋" w:eastAsia="仿宋"/>
          <w:b/>
          <w:color w:val="auto"/>
          <w:sz w:val="44"/>
          <w:szCs w:val="44"/>
          <w:lang w:val="en-US"/>
        </w:rPr>
      </w:pPr>
      <w:r>
        <w:rPr>
          <w:rFonts w:hint="eastAsia" w:ascii="仿宋" w:hAnsi="仿宋" w:eastAsia="仿宋"/>
          <w:b/>
          <w:sz w:val="36"/>
          <w:szCs w:val="36"/>
        </w:rPr>
        <w:t>项目名称</w:t>
      </w:r>
      <w:bookmarkEnd w:id="1"/>
      <w:bookmarkEnd w:id="2"/>
      <w:bookmarkEnd w:id="3"/>
      <w:bookmarkStart w:id="4" w:name="_Toc212454753"/>
      <w:bookmarkStart w:id="5" w:name="_Toc251613780"/>
      <w:bookmarkStart w:id="6" w:name="_Toc267060407"/>
      <w:bookmarkStart w:id="7" w:name="_Toc267059633"/>
      <w:bookmarkStart w:id="8" w:name="_Toc207014580"/>
      <w:bookmarkStart w:id="9" w:name="_Toc236021402"/>
      <w:bookmarkStart w:id="10" w:name="_Toc251586187"/>
      <w:bookmarkStart w:id="11" w:name="_Toc249325665"/>
      <w:bookmarkStart w:id="12" w:name="_Toc170798743"/>
      <w:bookmarkStart w:id="13" w:name="_Toc266870861"/>
      <w:bookmarkStart w:id="14" w:name="_Toc267059519"/>
      <w:bookmarkStart w:id="15" w:name="_Toc219800200"/>
      <w:bookmarkStart w:id="16" w:name="_Toc267060162"/>
      <w:bookmarkStart w:id="17" w:name="_Toc266868624"/>
      <w:bookmarkStart w:id="18" w:name="_Toc160880487"/>
      <w:bookmarkStart w:id="19" w:name="_Toc267060022"/>
      <w:bookmarkStart w:id="20" w:name="_Toc259520819"/>
      <w:bookmarkStart w:id="21" w:name="_Toc212530253"/>
      <w:bookmarkStart w:id="22" w:name="_Toc235438297"/>
      <w:bookmarkStart w:id="23" w:name="_Toc217891359"/>
      <w:bookmarkStart w:id="24" w:name="_Toc267059786"/>
      <w:bookmarkStart w:id="25" w:name="_Toc235437942"/>
      <w:bookmarkStart w:id="26" w:name="_Toc212526081"/>
      <w:bookmarkStart w:id="27" w:name="_Toc225669277"/>
      <w:bookmarkStart w:id="28" w:name="_Toc255974963"/>
      <w:bookmarkStart w:id="29" w:name="_Toc253066567"/>
      <w:bookmarkStart w:id="30" w:name="_Toc177985424"/>
      <w:bookmarkStart w:id="31" w:name="_Toc212456146"/>
      <w:bookmarkStart w:id="32" w:name="_Toc258401210"/>
      <w:bookmarkStart w:id="33" w:name="_Toc169332904"/>
      <w:bookmarkStart w:id="34" w:name="_Toc267059010"/>
      <w:bookmarkStart w:id="35" w:name="_Toc266868924"/>
      <w:bookmarkStart w:id="36" w:name="_Toc267059899"/>
      <w:bookmarkStart w:id="37" w:name="_Toc259692693"/>
      <w:bookmarkStart w:id="38" w:name="_Toc235438227"/>
      <w:bookmarkStart w:id="39" w:name="_Toc259692600"/>
      <w:bookmarkStart w:id="40" w:name="_Toc227058483"/>
      <w:bookmarkStart w:id="41" w:name="_Toc267059161"/>
      <w:bookmarkStart w:id="42" w:name="_Toc223146565"/>
      <w:bookmarkStart w:id="43" w:name="_Toc254790852"/>
      <w:bookmarkStart w:id="44" w:name="_Toc211937196"/>
      <w:bookmarkStart w:id="45" w:name="_Toc216241307"/>
      <w:bookmarkStart w:id="46" w:name="_Toc273178686"/>
      <w:bookmarkStart w:id="47" w:name="_Toc266870386"/>
      <w:bookmarkStart w:id="48" w:name="_Toc169332794"/>
      <w:r>
        <w:rPr>
          <w:rFonts w:hint="eastAsia" w:ascii="仿宋" w:hAnsi="仿宋" w:eastAsia="仿宋"/>
          <w:b/>
          <w:sz w:val="36"/>
          <w:szCs w:val="36"/>
          <w:lang w:eastAsia="zh-CN"/>
        </w:rPr>
        <w:t>：</w:t>
      </w:r>
      <w:r>
        <w:rPr>
          <w:rFonts w:hint="eastAsia" w:ascii="仿宋" w:hAnsi="仿宋" w:eastAsia="仿宋"/>
          <w:b/>
          <w:sz w:val="36"/>
          <w:szCs w:val="36"/>
          <w:lang w:val="en-US" w:eastAsia="zh-CN"/>
        </w:rPr>
        <w:t>新建垃圾站工程项目</w:t>
      </w:r>
    </w:p>
    <w:p>
      <w:pPr>
        <w:pStyle w:val="51"/>
        <w:spacing w:line="360" w:lineRule="auto"/>
        <w:jc w:val="center"/>
        <w:outlineLvl w:val="0"/>
        <w:rPr>
          <w:rFonts w:hint="eastAsia" w:ascii="仿宋" w:hAnsi="仿宋" w:eastAsia="仿宋"/>
          <w:b/>
          <w:color w:val="auto"/>
          <w:sz w:val="44"/>
          <w:szCs w:val="44"/>
        </w:rPr>
      </w:pPr>
    </w:p>
    <w:p>
      <w:pPr>
        <w:pStyle w:val="51"/>
        <w:spacing w:line="360" w:lineRule="auto"/>
        <w:jc w:val="center"/>
        <w:outlineLvl w:val="0"/>
        <w:rPr>
          <w:rFonts w:hint="eastAsia" w:ascii="仿宋" w:hAnsi="仿宋" w:eastAsia="仿宋"/>
          <w:b/>
          <w:color w:val="auto"/>
          <w:sz w:val="44"/>
          <w:szCs w:val="44"/>
        </w:rPr>
      </w:pPr>
    </w:p>
    <w:p>
      <w:pPr>
        <w:pStyle w:val="51"/>
        <w:spacing w:line="360" w:lineRule="auto"/>
        <w:jc w:val="center"/>
        <w:outlineLvl w:val="0"/>
        <w:rPr>
          <w:rFonts w:hint="eastAsia" w:ascii="仿宋" w:hAnsi="仿宋" w:eastAsia="仿宋"/>
          <w:sz w:val="28"/>
          <w:szCs w:val="28"/>
        </w:rPr>
      </w:pPr>
      <w:r>
        <w:rPr>
          <w:rFonts w:hint="eastAsia" w:ascii="仿宋" w:hAnsi="仿宋" w:eastAsia="仿宋"/>
          <w:b/>
          <w:color w:val="auto"/>
          <w:sz w:val="44"/>
          <w:szCs w:val="44"/>
        </w:rPr>
        <w:t>一、询价邀请</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b/>
          <w:color w:val="auto"/>
          <w:sz w:val="44"/>
          <w:szCs w:val="44"/>
        </w:rPr>
        <w:t>函</w:t>
      </w:r>
    </w:p>
    <w:p>
      <w:pPr>
        <w:spacing w:line="500" w:lineRule="exact"/>
        <w:ind w:firstLine="560" w:firstLineChars="200"/>
        <w:rPr>
          <w:rFonts w:ascii="仿宋" w:hAnsi="仿宋" w:eastAsia="仿宋"/>
          <w:color w:val="auto"/>
          <w:sz w:val="28"/>
          <w:szCs w:val="28"/>
          <w:highlight w:val="none"/>
        </w:rPr>
      </w:pPr>
      <w:r>
        <w:rPr>
          <w:rFonts w:hint="eastAsia" w:ascii="仿宋" w:hAnsi="仿宋" w:eastAsia="仿宋"/>
          <w:sz w:val="28"/>
          <w:szCs w:val="28"/>
        </w:rPr>
        <w:t>广州松田职业学院是经广东省人民政府批准设立，并报国家教育部备案的全</w:t>
      </w:r>
      <w:r>
        <w:rPr>
          <w:rFonts w:hint="eastAsia" w:ascii="仿宋" w:hAnsi="仿宋" w:eastAsia="仿宋"/>
          <w:color w:val="000000"/>
          <w:sz w:val="28"/>
          <w:szCs w:val="28"/>
        </w:rPr>
        <w:t>日制普通高等职业学院，与广东白云学院、江西科技学院、广州大学松田学院等高校一起，是中国教育集团（港股代码：00839）旗下的高校。本校从2007年开</w:t>
      </w:r>
      <w:r>
        <w:rPr>
          <w:rFonts w:hint="eastAsia" w:ascii="仿宋" w:hAnsi="仿宋" w:eastAsia="仿宋"/>
          <w:color w:val="auto"/>
          <w:sz w:val="28"/>
          <w:szCs w:val="28"/>
          <w:highlight w:val="none"/>
        </w:rPr>
        <w:t>始招生，依托集团化办学优势，紧跟新一轮科技革命与产业变革，不断提高教育综合实力，办学规模逐步扩大。根据需要，</w:t>
      </w:r>
      <w:r>
        <w:rPr>
          <w:rFonts w:hint="eastAsia" w:ascii="仿宋" w:hAnsi="仿宋" w:eastAsia="仿宋"/>
          <w:color w:val="auto"/>
          <w:sz w:val="28"/>
          <w:szCs w:val="28"/>
          <w:highlight w:val="none"/>
          <w:lang w:eastAsia="zh-CN"/>
        </w:rPr>
        <w:t>对</w:t>
      </w:r>
      <w:r>
        <w:rPr>
          <w:rFonts w:hint="eastAsia" w:ascii="仿宋" w:hAnsi="仿宋" w:eastAsia="仿宋"/>
          <w:color w:val="auto"/>
          <w:sz w:val="28"/>
          <w:szCs w:val="28"/>
          <w:highlight w:val="none"/>
          <w:lang w:val="en-US" w:eastAsia="zh-CN"/>
        </w:rPr>
        <w:t>新建垃圾站</w:t>
      </w:r>
      <w:r>
        <w:rPr>
          <w:rFonts w:hint="eastAsia" w:ascii="仿宋" w:hAnsi="仿宋" w:eastAsia="仿宋"/>
          <w:color w:val="auto"/>
          <w:sz w:val="28"/>
          <w:szCs w:val="28"/>
          <w:highlight w:val="none"/>
          <w:lang w:eastAsia="zh-CN"/>
        </w:rPr>
        <w:t>项目</w:t>
      </w:r>
      <w:r>
        <w:rPr>
          <w:rFonts w:hint="eastAsia" w:ascii="仿宋" w:hAnsi="仿宋" w:eastAsia="仿宋"/>
          <w:color w:val="auto"/>
          <w:sz w:val="28"/>
          <w:szCs w:val="28"/>
          <w:highlight w:val="none"/>
        </w:rPr>
        <w:t>进行公开询价，欢迎国内合格参与人参与。</w:t>
      </w:r>
    </w:p>
    <w:p>
      <w:pPr>
        <w:spacing w:after="0" w:line="500" w:lineRule="exact"/>
        <w:ind w:firstLine="425" w:firstLineChars="152"/>
        <w:jc w:val="left"/>
        <w:rPr>
          <w:rFonts w:ascii="仿宋" w:hAnsi="仿宋" w:eastAsia="仿宋"/>
          <w:color w:val="auto"/>
          <w:sz w:val="28"/>
          <w:szCs w:val="28"/>
          <w:highlight w:val="none"/>
        </w:rPr>
      </w:pPr>
      <w:r>
        <w:rPr>
          <w:rFonts w:hint="eastAsia" w:ascii="仿宋" w:hAnsi="仿宋" w:eastAsia="仿宋"/>
          <w:color w:val="auto"/>
          <w:sz w:val="28"/>
          <w:szCs w:val="28"/>
          <w:highlight w:val="none"/>
        </w:rPr>
        <w:t>一、项目说明</w:t>
      </w:r>
    </w:p>
    <w:p>
      <w:pPr>
        <w:spacing w:after="0" w:line="500" w:lineRule="exact"/>
        <w:ind w:firstLine="364" w:firstLineChars="152"/>
        <w:jc w:val="left"/>
        <w:rPr>
          <w:rFonts w:ascii="仿宋" w:hAnsi="仿宋" w:eastAsia="仿宋"/>
          <w:color w:val="auto"/>
          <w:sz w:val="24"/>
          <w:szCs w:val="24"/>
          <w:highlight w:val="none"/>
        </w:rPr>
      </w:pPr>
      <w:r>
        <w:rPr>
          <w:rFonts w:hint="eastAsia" w:ascii="仿宋" w:hAnsi="仿宋" w:eastAsia="仿宋"/>
          <w:color w:val="auto"/>
          <w:sz w:val="24"/>
          <w:szCs w:val="24"/>
          <w:highlight w:val="none"/>
        </w:rPr>
        <w:t>一、项目说明</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项目编号：B-XJ2022-09</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项目名称：</w:t>
      </w:r>
      <w:r>
        <w:rPr>
          <w:rFonts w:hint="eastAsia" w:ascii="仿宋" w:hAnsi="仿宋" w:eastAsia="仿宋"/>
          <w:color w:val="auto"/>
          <w:sz w:val="24"/>
          <w:szCs w:val="24"/>
          <w:highlight w:val="none"/>
          <w:lang w:val="en-US" w:eastAsia="zh-CN"/>
        </w:rPr>
        <w:t>新建垃圾站</w:t>
      </w:r>
      <w:r>
        <w:rPr>
          <w:rFonts w:hint="eastAsia" w:ascii="仿宋" w:hAnsi="仿宋" w:eastAsia="仿宋"/>
          <w:color w:val="auto"/>
          <w:sz w:val="24"/>
          <w:szCs w:val="24"/>
          <w:highlight w:val="none"/>
        </w:rPr>
        <w:t>项目</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数量及主要技术要求:详见《公开询价货物一览表》。</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参与人资格标准：</w:t>
      </w:r>
    </w:p>
    <w:p>
      <w:pPr>
        <w:pStyle w:val="54"/>
        <w:numPr>
          <w:ilvl w:val="0"/>
          <w:numId w:val="2"/>
        </w:numPr>
        <w:spacing w:after="0" w:line="460" w:lineRule="exact"/>
        <w:ind w:left="1380" w:leftChars="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参与人应具有独立法人资格，</w:t>
      </w:r>
      <w:r>
        <w:rPr>
          <w:rFonts w:hint="eastAsia" w:ascii="仿宋" w:hAnsi="仿宋" w:eastAsia="仿宋"/>
          <w:color w:val="auto"/>
          <w:sz w:val="24"/>
          <w:szCs w:val="24"/>
          <w:highlight w:val="none"/>
          <w:lang w:val="en-US" w:eastAsia="zh-CN"/>
        </w:rPr>
        <w:t>能</w:t>
      </w:r>
      <w:r>
        <w:rPr>
          <w:rFonts w:hint="eastAsia" w:ascii="仿宋" w:hAnsi="仿宋" w:eastAsia="仿宋"/>
          <w:color w:val="auto"/>
          <w:sz w:val="24"/>
          <w:szCs w:val="24"/>
          <w:highlight w:val="none"/>
        </w:rPr>
        <w:t>独立承担民事责任能力。</w:t>
      </w:r>
    </w:p>
    <w:p>
      <w:pPr>
        <w:pStyle w:val="54"/>
        <w:numPr>
          <w:ilvl w:val="0"/>
          <w:numId w:val="2"/>
        </w:numPr>
        <w:spacing w:after="0" w:line="460" w:lineRule="exact"/>
        <w:ind w:left="1380" w:leftChars="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参与人应具有提供</w:t>
      </w:r>
      <w:r>
        <w:rPr>
          <w:rFonts w:hint="eastAsia" w:ascii="仿宋" w:hAnsi="仿宋" w:eastAsia="仿宋"/>
          <w:color w:val="auto"/>
          <w:sz w:val="24"/>
          <w:szCs w:val="24"/>
          <w:highlight w:val="none"/>
          <w:lang w:val="en-US" w:eastAsia="zh-CN"/>
        </w:rPr>
        <w:t>修缮改造工程</w:t>
      </w:r>
      <w:r>
        <w:rPr>
          <w:rFonts w:hint="eastAsia" w:ascii="仿宋" w:hAnsi="仿宋" w:eastAsia="仿宋"/>
          <w:color w:val="auto"/>
          <w:sz w:val="24"/>
          <w:szCs w:val="24"/>
          <w:highlight w:val="none"/>
        </w:rPr>
        <w:t>服务的资格及能力。</w:t>
      </w:r>
    </w:p>
    <w:p>
      <w:pPr>
        <w:pStyle w:val="54"/>
        <w:numPr>
          <w:ilvl w:val="0"/>
          <w:numId w:val="2"/>
        </w:numPr>
        <w:spacing w:after="0" w:line="460" w:lineRule="exact"/>
        <w:ind w:left="1380" w:leftChars="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参与人近三年未发生重大安全或质量事故。</w:t>
      </w:r>
    </w:p>
    <w:p>
      <w:pPr>
        <w:pStyle w:val="54"/>
        <w:numPr>
          <w:ilvl w:val="0"/>
          <w:numId w:val="2"/>
        </w:numPr>
        <w:spacing w:after="0" w:line="460" w:lineRule="exact"/>
        <w:ind w:left="1380" w:leftChars="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参与人应遵守中国的有关法律、法规和规章的规定。</w:t>
      </w:r>
    </w:p>
    <w:p>
      <w:pPr>
        <w:pStyle w:val="54"/>
        <w:numPr>
          <w:ilvl w:val="0"/>
          <w:numId w:val="2"/>
        </w:numPr>
        <w:spacing w:after="0" w:line="460" w:lineRule="exact"/>
        <w:ind w:left="1380" w:leftChars="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本项目不接受联合体参与。</w:t>
      </w:r>
    </w:p>
    <w:p>
      <w:pPr>
        <w:widowControl w:val="0"/>
        <w:numPr>
          <w:ilvl w:val="1"/>
          <w:numId w:val="1"/>
        </w:numPr>
        <w:spacing w:after="0" w:line="500" w:lineRule="exact"/>
        <w:rPr>
          <w:rFonts w:ascii="仿宋" w:hAnsi="仿宋" w:eastAsia="仿宋"/>
          <w:color w:val="auto"/>
          <w:sz w:val="24"/>
          <w:szCs w:val="24"/>
          <w:highlight w:val="none"/>
          <w:shd w:val="clear" w:color="auto" w:fill="FFFFFF"/>
        </w:rPr>
      </w:pPr>
      <w:r>
        <w:rPr>
          <w:rFonts w:hint="eastAsia" w:ascii="仿宋" w:hAnsi="仿宋" w:eastAsia="仿宋"/>
          <w:color w:val="auto"/>
          <w:sz w:val="24"/>
          <w:szCs w:val="24"/>
          <w:highlight w:val="none"/>
        </w:rPr>
        <w:t>报价响应文件递交方式：密封报价，按规定时间送达或邮寄。</w:t>
      </w:r>
    </w:p>
    <w:p>
      <w:pPr>
        <w:widowControl w:val="0"/>
        <w:numPr>
          <w:ilvl w:val="1"/>
          <w:numId w:val="1"/>
        </w:numPr>
        <w:spacing w:after="0" w:line="500" w:lineRule="exact"/>
        <w:rPr>
          <w:rFonts w:hint="default" w:ascii="仿宋" w:hAnsi="仿宋" w:eastAsia="仿宋"/>
          <w:color w:val="auto"/>
          <w:sz w:val="24"/>
          <w:szCs w:val="24"/>
          <w:highlight w:val="none"/>
          <w:shd w:val="clear" w:color="auto" w:fill="FFFFFF"/>
          <w:lang w:val="en-US"/>
        </w:rPr>
      </w:pPr>
      <w:r>
        <w:rPr>
          <w:rFonts w:hint="eastAsia" w:ascii="仿宋" w:hAnsi="仿宋" w:eastAsia="仿宋"/>
          <w:color w:val="auto"/>
          <w:sz w:val="24"/>
          <w:szCs w:val="24"/>
          <w:highlight w:val="none"/>
        </w:rPr>
        <w:t>报价响应文件递交截止时间</w:t>
      </w:r>
      <w:r>
        <w:rPr>
          <w:rFonts w:hint="eastAsia" w:ascii="仿宋" w:hAnsi="仿宋" w:eastAsia="仿宋"/>
          <w:color w:val="auto"/>
          <w:sz w:val="24"/>
          <w:szCs w:val="24"/>
          <w:highlight w:val="none"/>
          <w:shd w:val="clear" w:color="auto" w:fill="FFFFFF"/>
        </w:rPr>
        <w:t>：</w:t>
      </w:r>
      <w:r>
        <w:rPr>
          <w:rFonts w:hint="eastAsia" w:ascii="仿宋" w:hAnsi="仿宋" w:eastAsia="仿宋"/>
          <w:color w:val="auto"/>
          <w:sz w:val="24"/>
          <w:szCs w:val="24"/>
          <w:highlight w:val="none"/>
          <w:shd w:val="clear" w:color="auto" w:fill="FFFFFF"/>
          <w:lang w:val="en-US" w:eastAsia="zh-CN"/>
        </w:rPr>
        <w:t>2022</w:t>
      </w:r>
      <w:r>
        <w:rPr>
          <w:rFonts w:hint="eastAsia" w:ascii="仿宋" w:hAnsi="仿宋" w:eastAsia="仿宋"/>
          <w:color w:val="auto"/>
          <w:sz w:val="24"/>
          <w:szCs w:val="24"/>
          <w:highlight w:val="none"/>
          <w:shd w:val="clear" w:color="auto" w:fill="FFFFFF"/>
        </w:rPr>
        <w:t>年</w:t>
      </w:r>
      <w:r>
        <w:rPr>
          <w:rFonts w:hint="eastAsia" w:ascii="仿宋" w:hAnsi="仿宋" w:eastAsia="仿宋"/>
          <w:color w:val="auto"/>
          <w:sz w:val="24"/>
          <w:szCs w:val="24"/>
          <w:highlight w:val="none"/>
          <w:shd w:val="clear" w:color="auto" w:fill="FFFFFF"/>
          <w:lang w:val="en-US" w:eastAsia="zh-CN"/>
        </w:rPr>
        <w:t>07</w:t>
      </w:r>
      <w:r>
        <w:rPr>
          <w:rFonts w:ascii="仿宋" w:hAnsi="仿宋" w:eastAsia="仿宋"/>
          <w:color w:val="auto"/>
          <w:sz w:val="24"/>
          <w:szCs w:val="24"/>
          <w:highlight w:val="none"/>
          <w:shd w:val="clear" w:color="auto" w:fill="FFFFFF"/>
        </w:rPr>
        <w:t>月</w:t>
      </w:r>
      <w:r>
        <w:rPr>
          <w:rFonts w:hint="eastAsia" w:ascii="仿宋" w:hAnsi="仿宋" w:eastAsia="仿宋"/>
          <w:color w:val="auto"/>
          <w:sz w:val="24"/>
          <w:szCs w:val="24"/>
          <w:highlight w:val="none"/>
          <w:shd w:val="clear" w:color="auto" w:fill="FFFFFF"/>
          <w:lang w:val="en-US" w:eastAsia="zh-CN"/>
        </w:rPr>
        <w:t>25</w:t>
      </w:r>
      <w:r>
        <w:rPr>
          <w:rFonts w:ascii="仿宋" w:hAnsi="仿宋" w:eastAsia="仿宋"/>
          <w:color w:val="auto"/>
          <w:sz w:val="24"/>
          <w:szCs w:val="24"/>
          <w:highlight w:val="none"/>
          <w:shd w:val="clear" w:color="auto" w:fill="FFFFFF"/>
        </w:rPr>
        <w:t>日</w:t>
      </w:r>
      <w:r>
        <w:rPr>
          <w:rFonts w:hint="eastAsia" w:ascii="仿宋" w:hAnsi="仿宋" w:eastAsia="仿宋"/>
          <w:color w:val="auto"/>
          <w:sz w:val="24"/>
          <w:szCs w:val="24"/>
          <w:highlight w:val="none"/>
          <w:shd w:val="clear" w:color="auto" w:fill="FFFFFF"/>
        </w:rPr>
        <w:t>下午</w:t>
      </w:r>
      <w:r>
        <w:rPr>
          <w:rFonts w:hint="eastAsia" w:ascii="仿宋" w:hAnsi="仿宋" w:eastAsia="仿宋"/>
          <w:color w:val="auto"/>
          <w:sz w:val="24"/>
          <w:szCs w:val="24"/>
          <w:highlight w:val="none"/>
          <w:shd w:val="clear" w:color="auto" w:fill="FFFFFF"/>
          <w:lang w:val="en-US" w:eastAsia="zh-CN"/>
        </w:rPr>
        <w:t>14</w:t>
      </w:r>
      <w:r>
        <w:rPr>
          <w:rFonts w:hint="eastAsia" w:ascii="仿宋" w:hAnsi="仿宋" w:eastAsia="仿宋"/>
          <w:color w:val="auto"/>
          <w:sz w:val="24"/>
          <w:szCs w:val="24"/>
          <w:highlight w:val="none"/>
          <w:shd w:val="clear" w:color="auto" w:fill="FFFFFF"/>
        </w:rPr>
        <w:t>:</w:t>
      </w:r>
      <w:r>
        <w:rPr>
          <w:rFonts w:ascii="仿宋" w:hAnsi="仿宋" w:eastAsia="仿宋"/>
          <w:color w:val="auto"/>
          <w:sz w:val="24"/>
          <w:szCs w:val="24"/>
          <w:highlight w:val="none"/>
          <w:shd w:val="clear" w:color="auto" w:fill="FFFFFF"/>
        </w:rPr>
        <w:t>00</w:t>
      </w:r>
      <w:r>
        <w:rPr>
          <w:rFonts w:hint="eastAsia" w:ascii="仿宋" w:hAnsi="仿宋" w:eastAsia="仿宋"/>
          <w:color w:val="auto"/>
          <w:sz w:val="24"/>
          <w:szCs w:val="24"/>
          <w:highlight w:val="none"/>
          <w:shd w:val="clear" w:color="auto" w:fill="FFFFFF"/>
        </w:rPr>
        <w:t>前</w:t>
      </w:r>
      <w:r>
        <w:rPr>
          <w:rFonts w:hint="eastAsia" w:ascii="仿宋" w:hAnsi="仿宋" w:eastAsia="仿宋"/>
          <w:color w:val="auto"/>
          <w:sz w:val="24"/>
          <w:szCs w:val="24"/>
          <w:highlight w:val="none"/>
          <w:shd w:val="clear" w:color="auto" w:fill="FFFFFF"/>
          <w:lang w:val="en-US" w:eastAsia="zh-CN"/>
        </w:rPr>
        <w:t>。</w:t>
      </w:r>
    </w:p>
    <w:p>
      <w:pPr>
        <w:pStyle w:val="54"/>
        <w:numPr>
          <w:ilvl w:val="1"/>
          <w:numId w:val="1"/>
        </w:numPr>
        <w:spacing w:after="0" w:line="500" w:lineRule="exact"/>
        <w:ind w:firstLineChars="0"/>
        <w:rPr>
          <w:rFonts w:ascii="仿宋" w:hAnsi="仿宋" w:eastAsia="仿宋"/>
          <w:sz w:val="24"/>
          <w:szCs w:val="24"/>
        </w:rPr>
      </w:pPr>
      <w:r>
        <w:rPr>
          <w:rFonts w:hint="eastAsia" w:ascii="仿宋" w:hAnsi="仿宋" w:eastAsia="仿宋"/>
          <w:color w:val="auto"/>
          <w:sz w:val="24"/>
          <w:szCs w:val="24"/>
          <w:highlight w:val="none"/>
        </w:rPr>
        <w:t>报价响应文件递交地点：广州市增城区朱村街朱村大道东432号</w:t>
      </w:r>
      <w:r>
        <w:rPr>
          <w:rFonts w:hint="eastAsia" w:ascii="仿宋" w:hAnsi="仿宋" w:eastAsia="仿宋"/>
          <w:color w:val="auto"/>
          <w:sz w:val="24"/>
          <w:szCs w:val="24"/>
          <w:highlight w:val="none"/>
          <w:lang w:val="en-US" w:eastAsia="zh-CN"/>
        </w:rPr>
        <w:t>广州松田职业学</w:t>
      </w:r>
      <w:r>
        <w:rPr>
          <w:rFonts w:hint="eastAsia" w:ascii="仿宋" w:hAnsi="仿宋" w:eastAsia="仿宋"/>
          <w:sz w:val="24"/>
          <w:szCs w:val="24"/>
          <w:lang w:val="en-US" w:eastAsia="zh-CN"/>
        </w:rPr>
        <w:t>院采购办公室。</w:t>
      </w:r>
    </w:p>
    <w:p>
      <w:pPr>
        <w:pStyle w:val="54"/>
        <w:spacing w:after="0" w:line="500" w:lineRule="exact"/>
        <w:ind w:left="839" w:firstLine="0" w:firstLineChars="0"/>
        <w:rPr>
          <w:rFonts w:ascii="仿宋" w:hAnsi="仿宋" w:eastAsia="仿宋"/>
          <w:color w:val="auto"/>
          <w:sz w:val="24"/>
          <w:szCs w:val="24"/>
        </w:rPr>
      </w:pPr>
      <w:r>
        <w:rPr>
          <w:rFonts w:hint="eastAsia" w:ascii="仿宋" w:hAnsi="仿宋" w:eastAsia="仿宋"/>
          <w:color w:val="auto"/>
          <w:sz w:val="24"/>
          <w:szCs w:val="24"/>
        </w:rPr>
        <w:t>联系人：</w:t>
      </w:r>
      <w:r>
        <w:rPr>
          <w:rFonts w:hint="eastAsia" w:ascii="仿宋" w:hAnsi="仿宋" w:eastAsia="仿宋"/>
          <w:color w:val="auto"/>
          <w:sz w:val="24"/>
          <w:szCs w:val="24"/>
          <w:lang w:eastAsia="zh-CN"/>
        </w:rPr>
        <w:t>陈惠琳</w:t>
      </w:r>
      <w:r>
        <w:rPr>
          <w:rFonts w:hint="eastAsia" w:ascii="仿宋" w:hAnsi="仿宋" w:eastAsia="仿宋"/>
          <w:color w:val="auto"/>
          <w:sz w:val="24"/>
          <w:szCs w:val="24"/>
        </w:rPr>
        <w:t>；联系电话：</w:t>
      </w:r>
      <w:r>
        <w:rPr>
          <w:rFonts w:hint="eastAsia" w:ascii="仿宋" w:hAnsi="仿宋" w:eastAsia="仿宋"/>
          <w:color w:val="auto"/>
          <w:sz w:val="24"/>
          <w:szCs w:val="24"/>
          <w:lang w:val="en-US" w:eastAsia="zh-CN"/>
        </w:rPr>
        <w:t>17818588710</w:t>
      </w:r>
    </w:p>
    <w:p>
      <w:pPr>
        <w:widowControl w:val="0"/>
        <w:numPr>
          <w:ilvl w:val="1"/>
          <w:numId w:val="1"/>
        </w:numPr>
        <w:spacing w:after="0" w:line="500" w:lineRule="exact"/>
        <w:rPr>
          <w:rFonts w:ascii="仿宋" w:hAnsi="仿宋" w:eastAsia="仿宋"/>
          <w:color w:val="auto"/>
          <w:sz w:val="24"/>
          <w:szCs w:val="24"/>
        </w:rPr>
      </w:pPr>
      <w:r>
        <w:rPr>
          <w:rFonts w:hint="eastAsia" w:ascii="仿宋" w:hAnsi="仿宋" w:eastAsia="仿宋"/>
          <w:color w:val="auto"/>
          <w:sz w:val="24"/>
          <w:szCs w:val="24"/>
        </w:rPr>
        <w:t>参加本项目的参与人如对</w:t>
      </w:r>
      <w:r>
        <w:rPr>
          <w:rFonts w:hint="eastAsia" w:ascii="仿宋" w:hAnsi="仿宋" w:eastAsia="仿宋"/>
          <w:b/>
          <w:bCs/>
          <w:color w:val="auto"/>
          <w:sz w:val="24"/>
          <w:szCs w:val="24"/>
        </w:rPr>
        <w:t>公开询价邀请函列示内容存有疑问的</w:t>
      </w:r>
      <w:r>
        <w:rPr>
          <w:rFonts w:hint="eastAsia" w:ascii="仿宋" w:hAnsi="仿宋" w:eastAsia="仿宋"/>
          <w:color w:val="auto"/>
          <w:sz w:val="24"/>
          <w:szCs w:val="24"/>
        </w:rPr>
        <w:t>，请在报价响应文件递交截止之日前，将问题以书面形式（有效签署的原件并加盖公章）提交至学校业务对接人，联系人：</w:t>
      </w:r>
      <w:r>
        <w:rPr>
          <w:rFonts w:hint="eastAsia" w:ascii="仿宋" w:hAnsi="仿宋" w:eastAsia="仿宋"/>
          <w:color w:val="auto"/>
          <w:sz w:val="24"/>
          <w:szCs w:val="24"/>
          <w:lang w:eastAsia="zh-CN"/>
        </w:rPr>
        <w:t>陈惠琳</w:t>
      </w:r>
      <w:r>
        <w:rPr>
          <w:rFonts w:hint="eastAsia" w:ascii="仿宋" w:hAnsi="仿宋" w:eastAsia="仿宋"/>
          <w:color w:val="auto"/>
          <w:sz w:val="24"/>
          <w:szCs w:val="24"/>
        </w:rPr>
        <w:t>，电话：</w:t>
      </w:r>
      <w:r>
        <w:rPr>
          <w:rFonts w:hint="eastAsia" w:ascii="仿宋" w:hAnsi="仿宋" w:eastAsia="仿宋"/>
          <w:color w:val="auto"/>
          <w:sz w:val="24"/>
          <w:szCs w:val="24"/>
          <w:lang w:val="en-US" w:eastAsia="zh-CN"/>
        </w:rPr>
        <w:t>17818588710</w:t>
      </w:r>
      <w:r>
        <w:rPr>
          <w:rFonts w:hint="eastAsia" w:ascii="仿宋" w:hAnsi="仿宋" w:eastAsia="仿宋"/>
          <w:color w:val="auto"/>
          <w:sz w:val="24"/>
          <w:szCs w:val="24"/>
        </w:rPr>
        <w:t>。采购人不对超时提交及未加盖公章的质疑文件进行回复。</w:t>
      </w:r>
    </w:p>
    <w:p>
      <w:pPr>
        <w:widowControl w:val="0"/>
        <w:numPr>
          <w:ilvl w:val="1"/>
          <w:numId w:val="1"/>
        </w:numPr>
        <w:spacing w:after="0" w:line="460" w:lineRule="exact"/>
        <w:rPr>
          <w:rFonts w:ascii="仿宋" w:hAnsi="仿宋" w:eastAsia="仿宋"/>
          <w:color w:val="auto"/>
          <w:sz w:val="24"/>
          <w:szCs w:val="24"/>
        </w:rPr>
      </w:pPr>
      <w:bookmarkStart w:id="49" w:name="_Hlk97917519"/>
      <w:r>
        <w:rPr>
          <w:rFonts w:hint="eastAsia" w:ascii="仿宋" w:hAnsi="仿宋" w:eastAsia="仿宋"/>
          <w:color w:val="auto"/>
          <w:sz w:val="24"/>
          <w:szCs w:val="24"/>
        </w:rPr>
        <w:t>本项目最终成交结果会在中教集团后勤贤知平台“中标信息公示”板块公示，网址：</w:t>
      </w:r>
      <w:r>
        <w:rPr>
          <w:color w:val="auto"/>
        </w:rPr>
        <w:fldChar w:fldCharType="begin"/>
      </w:r>
      <w:r>
        <w:rPr>
          <w:color w:val="auto"/>
        </w:rPr>
        <w:instrText xml:space="preserve"> HYPERLINK "http://www.ceghqxz.com" </w:instrText>
      </w:r>
      <w:r>
        <w:rPr>
          <w:color w:val="auto"/>
        </w:rPr>
        <w:fldChar w:fldCharType="separate"/>
      </w:r>
      <w:r>
        <w:rPr>
          <w:rStyle w:val="27"/>
          <w:rFonts w:hint="eastAsia" w:ascii="仿宋" w:hAnsi="仿宋" w:eastAsia="仿宋"/>
          <w:color w:val="auto"/>
          <w:sz w:val="24"/>
          <w:szCs w:val="24"/>
        </w:rPr>
        <w:t>www.ceghqxz.com</w:t>
      </w:r>
      <w:r>
        <w:rPr>
          <w:rStyle w:val="27"/>
          <w:rFonts w:hint="eastAsia" w:ascii="仿宋" w:hAnsi="仿宋" w:eastAsia="仿宋"/>
          <w:color w:val="auto"/>
          <w:sz w:val="24"/>
          <w:szCs w:val="24"/>
        </w:rPr>
        <w:fldChar w:fldCharType="end"/>
      </w:r>
      <w:r>
        <w:rPr>
          <w:rFonts w:hint="eastAsia" w:ascii="仿宋" w:hAnsi="仿宋" w:eastAsia="仿宋"/>
          <w:color w:val="auto"/>
          <w:sz w:val="24"/>
          <w:szCs w:val="24"/>
        </w:rPr>
        <w:t>。参加本项目的参与人如对</w:t>
      </w:r>
      <w:r>
        <w:rPr>
          <w:rFonts w:hint="eastAsia" w:ascii="仿宋" w:hAnsi="仿宋" w:eastAsia="仿宋"/>
          <w:b/>
          <w:bCs/>
          <w:color w:val="auto"/>
          <w:sz w:val="24"/>
          <w:szCs w:val="24"/>
        </w:rPr>
        <w:t>采购过程和成交结果有异议的，</w:t>
      </w:r>
      <w:bookmarkEnd w:id="49"/>
      <w:r>
        <w:rPr>
          <w:rFonts w:hint="eastAsia" w:ascii="仿宋" w:hAnsi="仿宋" w:eastAsia="仿宋"/>
          <w:color w:val="auto"/>
          <w:sz w:val="24"/>
          <w:szCs w:val="24"/>
        </w:rPr>
        <w:t>请以书面形式（有效签署的原件并加盖公章），并附有相关的证据材料，提交至集团内控部。</w:t>
      </w:r>
    </w:p>
    <w:p>
      <w:pPr>
        <w:widowControl w:val="0"/>
        <w:tabs>
          <w:tab w:val="left" w:pos="839"/>
        </w:tabs>
        <w:spacing w:after="0" w:line="460" w:lineRule="exact"/>
        <w:ind w:left="839"/>
        <w:rPr>
          <w:rFonts w:ascii="仿宋" w:hAnsi="仿宋" w:eastAsia="仿宋"/>
          <w:color w:val="auto"/>
          <w:sz w:val="24"/>
          <w:szCs w:val="24"/>
        </w:rPr>
      </w:pPr>
      <w:r>
        <w:rPr>
          <w:rFonts w:hint="eastAsia" w:ascii="仿宋" w:hAnsi="仿宋" w:eastAsia="仿宋"/>
          <w:color w:val="auto"/>
          <w:sz w:val="24"/>
          <w:szCs w:val="24"/>
        </w:rPr>
        <w:t>投诉受理部门：中教集团内控部，投诉电话： 0791-88106510 /0791-88102608</w:t>
      </w:r>
    </w:p>
    <w:p>
      <w:pPr>
        <w:widowControl w:val="0"/>
        <w:tabs>
          <w:tab w:val="left" w:pos="839"/>
        </w:tabs>
        <w:spacing w:after="0" w:line="460" w:lineRule="exact"/>
        <w:ind w:left="420"/>
        <w:rPr>
          <w:rFonts w:ascii="仿宋" w:hAnsi="仿宋" w:eastAsia="仿宋"/>
          <w:b/>
          <w:bCs/>
          <w:color w:val="auto"/>
          <w:sz w:val="24"/>
          <w:szCs w:val="24"/>
        </w:rPr>
      </w:pPr>
      <w:r>
        <w:rPr>
          <w:rFonts w:hint="eastAsia" w:ascii="仿宋" w:hAnsi="仿宋" w:eastAsia="仿宋"/>
          <w:color w:val="auto"/>
          <w:sz w:val="24"/>
          <w:szCs w:val="24"/>
        </w:rPr>
        <w:t>二、参与人须知</w:t>
      </w:r>
    </w:p>
    <w:p>
      <w:pPr>
        <w:widowControl w:val="0"/>
        <w:numPr>
          <w:ilvl w:val="1"/>
          <w:numId w:val="3"/>
        </w:numPr>
        <w:spacing w:after="0" w:line="500" w:lineRule="exact"/>
        <w:rPr>
          <w:rFonts w:ascii="仿宋" w:hAnsi="仿宋" w:eastAsia="仿宋"/>
          <w:color w:val="auto"/>
          <w:sz w:val="24"/>
          <w:szCs w:val="24"/>
        </w:rPr>
      </w:pPr>
      <w:r>
        <w:rPr>
          <w:rFonts w:hint="eastAsia" w:ascii="仿宋" w:hAnsi="仿宋" w:eastAsia="仿宋"/>
          <w:color w:val="auto"/>
          <w:sz w:val="24"/>
          <w:szCs w:val="24"/>
        </w:rPr>
        <w:t>所有货物均以</w:t>
      </w:r>
      <w:r>
        <w:rPr>
          <w:rFonts w:hint="eastAsia" w:ascii="仿宋" w:hAnsi="仿宋" w:eastAsia="仿宋"/>
          <w:color w:val="auto"/>
          <w:sz w:val="24"/>
          <w:szCs w:val="24"/>
          <w:lang w:val="en-US" w:eastAsia="zh-CN"/>
        </w:rPr>
        <w:t>含税</w:t>
      </w:r>
      <w:r>
        <w:rPr>
          <w:rFonts w:hint="eastAsia" w:ascii="仿宋" w:hAnsi="仿宋" w:eastAsia="仿宋"/>
          <w:color w:val="auto"/>
          <w:sz w:val="24"/>
          <w:szCs w:val="24"/>
        </w:rPr>
        <w:t>人民币报价；</w:t>
      </w:r>
    </w:p>
    <w:p>
      <w:pPr>
        <w:widowControl w:val="0"/>
        <w:numPr>
          <w:ilvl w:val="1"/>
          <w:numId w:val="3"/>
        </w:numPr>
        <w:spacing w:after="0" w:line="500" w:lineRule="exact"/>
        <w:rPr>
          <w:rFonts w:ascii="仿宋" w:hAnsi="仿宋" w:eastAsia="仿宋"/>
          <w:color w:val="auto"/>
          <w:sz w:val="24"/>
          <w:szCs w:val="24"/>
        </w:rPr>
      </w:pPr>
      <w:r>
        <w:rPr>
          <w:rFonts w:hint="eastAsia" w:ascii="仿宋" w:hAnsi="仿宋" w:eastAsia="仿宋"/>
          <w:color w:val="auto"/>
          <w:sz w:val="24"/>
          <w:szCs w:val="24"/>
        </w:rPr>
        <w:t>报价响应文件</w:t>
      </w:r>
      <w:r>
        <w:rPr>
          <w:rFonts w:ascii="仿宋" w:hAnsi="仿宋" w:eastAsia="仿宋"/>
          <w:color w:val="auto"/>
          <w:sz w:val="24"/>
          <w:szCs w:val="24"/>
        </w:rPr>
        <w:t>必须用A4幅面纸张打印</w:t>
      </w:r>
      <w:r>
        <w:rPr>
          <w:rFonts w:hint="eastAsia" w:ascii="仿宋" w:hAnsi="仿宋" w:eastAsia="仿宋"/>
          <w:color w:val="auto"/>
          <w:sz w:val="24"/>
          <w:szCs w:val="24"/>
        </w:rPr>
        <w:t>，须由参与人填写并加盖公章；</w:t>
      </w:r>
    </w:p>
    <w:p>
      <w:pPr>
        <w:widowControl w:val="0"/>
        <w:numPr>
          <w:ilvl w:val="1"/>
          <w:numId w:val="3"/>
        </w:numPr>
        <w:spacing w:after="0" w:line="500" w:lineRule="exact"/>
        <w:rPr>
          <w:rFonts w:ascii="仿宋" w:hAnsi="仿宋" w:eastAsia="仿宋"/>
          <w:color w:val="auto"/>
          <w:sz w:val="24"/>
          <w:szCs w:val="24"/>
        </w:rPr>
      </w:pPr>
      <w:r>
        <w:rPr>
          <w:rFonts w:hint="eastAsia" w:ascii="仿宋" w:hAnsi="仿宋" w:eastAsia="仿宋"/>
          <w:color w:val="auto"/>
          <w:sz w:val="24"/>
          <w:szCs w:val="24"/>
        </w:rPr>
        <w:t>报价响应文件用不退色墨水书写或打印，因字迹潦草或表达不清所引起的后果由参与人自负；</w:t>
      </w:r>
    </w:p>
    <w:p>
      <w:pPr>
        <w:widowControl w:val="0"/>
        <w:numPr>
          <w:ilvl w:val="1"/>
          <w:numId w:val="3"/>
        </w:numPr>
        <w:spacing w:after="0" w:line="500" w:lineRule="exact"/>
        <w:rPr>
          <w:rFonts w:ascii="仿宋" w:hAnsi="仿宋" w:eastAsia="仿宋"/>
          <w:color w:val="auto"/>
          <w:sz w:val="24"/>
          <w:szCs w:val="24"/>
        </w:rPr>
      </w:pPr>
      <w:r>
        <w:rPr>
          <w:rFonts w:hint="eastAsia" w:ascii="仿宋" w:hAnsi="仿宋" w:eastAsia="仿宋"/>
          <w:color w:val="auto"/>
          <w:sz w:val="24"/>
          <w:szCs w:val="24"/>
        </w:rPr>
        <w:t>报价响应文件及所有相关资料需同时进行密封处理，并在密封处加盖公章，未做密封处理及未加盖公章的视为无效报价；</w:t>
      </w:r>
    </w:p>
    <w:p>
      <w:pPr>
        <w:widowControl w:val="0"/>
        <w:numPr>
          <w:ilvl w:val="1"/>
          <w:numId w:val="3"/>
        </w:numPr>
        <w:spacing w:after="0" w:line="500" w:lineRule="exact"/>
        <w:rPr>
          <w:rFonts w:ascii="仿宋" w:hAnsi="仿宋" w:eastAsia="仿宋"/>
          <w:color w:val="auto"/>
          <w:sz w:val="24"/>
          <w:szCs w:val="24"/>
        </w:rPr>
      </w:pPr>
      <w:r>
        <w:rPr>
          <w:rFonts w:hint="eastAsia" w:ascii="仿宋" w:hAnsi="仿宋" w:eastAsia="仿宋"/>
          <w:color w:val="auto"/>
          <w:sz w:val="24"/>
          <w:szCs w:val="24"/>
        </w:rPr>
        <w:t>一个参与人只能提交一个报价响应文件，本项目不接受联合体报价。</w:t>
      </w:r>
    </w:p>
    <w:p>
      <w:pPr>
        <w:spacing w:after="0" w:line="500" w:lineRule="exact"/>
        <w:ind w:firstLine="364" w:firstLineChars="152"/>
        <w:jc w:val="left"/>
        <w:rPr>
          <w:rFonts w:ascii="仿宋" w:hAnsi="仿宋" w:eastAsia="仿宋"/>
          <w:color w:val="auto"/>
          <w:sz w:val="24"/>
          <w:szCs w:val="24"/>
        </w:rPr>
      </w:pPr>
      <w:r>
        <w:rPr>
          <w:rFonts w:hint="eastAsia" w:ascii="仿宋" w:hAnsi="仿宋" w:eastAsia="仿宋"/>
          <w:color w:val="auto"/>
          <w:sz w:val="24"/>
          <w:szCs w:val="24"/>
        </w:rPr>
        <w:t>三、售后服务要求</w:t>
      </w:r>
      <w:r>
        <w:rPr>
          <w:rFonts w:hint="eastAsia" w:ascii="仿宋" w:hAnsi="仿宋" w:eastAsia="仿宋"/>
          <w:color w:val="auto"/>
          <w:sz w:val="24"/>
          <w:szCs w:val="24"/>
          <w:lang w:eastAsia="zh-CN"/>
        </w:rPr>
        <w:t>：</w:t>
      </w:r>
      <w:r>
        <w:rPr>
          <w:rFonts w:hint="eastAsia" w:ascii="仿宋" w:hAnsi="仿宋" w:eastAsia="仿宋"/>
          <w:color w:val="auto"/>
          <w:sz w:val="24"/>
          <w:szCs w:val="24"/>
        </w:rPr>
        <w:t>免费保修期:</w:t>
      </w:r>
      <w:r>
        <w:rPr>
          <w:rFonts w:hint="eastAsia" w:ascii="仿宋" w:hAnsi="仿宋" w:eastAsia="仿宋"/>
          <w:color w:val="auto"/>
          <w:sz w:val="24"/>
          <w:szCs w:val="24"/>
          <w:lang w:val="en-US" w:eastAsia="zh-CN"/>
        </w:rPr>
        <w:t>12</w:t>
      </w:r>
      <w:r>
        <w:rPr>
          <w:rFonts w:hint="eastAsia" w:ascii="仿宋" w:hAnsi="仿宋" w:eastAsia="仿宋"/>
          <w:color w:val="auto"/>
          <w:sz w:val="24"/>
          <w:szCs w:val="24"/>
        </w:rPr>
        <w:t>个月</w:t>
      </w:r>
    </w:p>
    <w:p>
      <w:pPr>
        <w:spacing w:after="0" w:line="500" w:lineRule="exact"/>
        <w:ind w:firstLine="364" w:firstLineChars="152"/>
        <w:jc w:val="left"/>
        <w:rPr>
          <w:rFonts w:ascii="仿宋" w:hAnsi="仿宋" w:eastAsia="仿宋"/>
          <w:color w:val="auto"/>
          <w:sz w:val="24"/>
          <w:szCs w:val="24"/>
        </w:rPr>
      </w:pPr>
      <w:r>
        <w:rPr>
          <w:rFonts w:hint="eastAsia" w:ascii="仿宋" w:hAnsi="仿宋" w:eastAsia="仿宋"/>
          <w:color w:val="auto"/>
          <w:sz w:val="24"/>
          <w:szCs w:val="24"/>
        </w:rPr>
        <w:t>四、确定成交参与人标准及原则：</w:t>
      </w:r>
    </w:p>
    <w:p>
      <w:pPr>
        <w:pStyle w:val="54"/>
        <w:numPr>
          <w:ilvl w:val="0"/>
          <w:numId w:val="4"/>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本项目为自有资金而非财政性资金采购，采购人按企业内部规定的标准进行评定</w:t>
      </w:r>
      <w:r>
        <w:rPr>
          <w:rFonts w:ascii="仿宋" w:hAnsi="仿宋" w:eastAsia="仿宋"/>
          <w:color w:val="auto"/>
          <w:sz w:val="24"/>
          <w:szCs w:val="24"/>
        </w:rPr>
        <w:t xml:space="preserve"> </w:t>
      </w:r>
      <w:r>
        <w:rPr>
          <w:rFonts w:hint="eastAsia" w:ascii="仿宋" w:hAnsi="仿宋" w:eastAsia="仿宋"/>
          <w:color w:val="auto"/>
          <w:sz w:val="24"/>
          <w:szCs w:val="24"/>
        </w:rPr>
        <w:t>。</w:t>
      </w:r>
    </w:p>
    <w:p>
      <w:pPr>
        <w:pStyle w:val="54"/>
        <w:numPr>
          <w:ilvl w:val="0"/>
          <w:numId w:val="4"/>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参与人所投物品符合需求、质量和服务等的要求,经过磋商所报价格为合理价格的参与人为成交参与人。</w:t>
      </w:r>
    </w:p>
    <w:p>
      <w:pPr>
        <w:pStyle w:val="54"/>
        <w:numPr>
          <w:ilvl w:val="0"/>
          <w:numId w:val="4"/>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最低报价不作为成交的保证。</w:t>
      </w:r>
    </w:p>
    <w:p>
      <w:pPr>
        <w:pStyle w:val="54"/>
        <w:spacing w:after="0" w:line="500" w:lineRule="exact"/>
        <w:ind w:left="851" w:firstLine="0" w:firstLineChars="0"/>
        <w:jc w:val="left"/>
        <w:rPr>
          <w:rFonts w:ascii="仿宋" w:hAnsi="仿宋" w:eastAsia="仿宋"/>
          <w:color w:val="auto"/>
          <w:sz w:val="24"/>
          <w:szCs w:val="24"/>
        </w:rPr>
      </w:pPr>
    </w:p>
    <w:p>
      <w:pPr>
        <w:pStyle w:val="54"/>
        <w:spacing w:after="0" w:line="500" w:lineRule="exact"/>
        <w:ind w:left="851" w:firstLine="0" w:firstLineChars="0"/>
        <w:jc w:val="left"/>
        <w:rPr>
          <w:rFonts w:ascii="仿宋" w:hAnsi="仿宋" w:eastAsia="仿宋"/>
          <w:color w:val="auto"/>
          <w:sz w:val="24"/>
          <w:szCs w:val="24"/>
        </w:rPr>
      </w:pPr>
    </w:p>
    <w:p>
      <w:pPr>
        <w:pStyle w:val="54"/>
        <w:spacing w:after="0" w:line="500" w:lineRule="exact"/>
        <w:ind w:left="851" w:firstLine="0" w:firstLineChars="0"/>
        <w:jc w:val="left"/>
        <w:rPr>
          <w:rFonts w:ascii="仿宋" w:hAnsi="仿宋" w:eastAsia="仿宋"/>
          <w:color w:val="auto"/>
          <w:sz w:val="24"/>
          <w:szCs w:val="24"/>
        </w:rPr>
      </w:pPr>
    </w:p>
    <w:p>
      <w:pPr>
        <w:pStyle w:val="54"/>
        <w:spacing w:after="0" w:line="500" w:lineRule="exact"/>
        <w:ind w:left="851" w:firstLine="0" w:firstLineChars="0"/>
        <w:jc w:val="left"/>
        <w:rPr>
          <w:rFonts w:ascii="仿宋" w:hAnsi="仿宋" w:eastAsia="仿宋"/>
          <w:color w:val="auto"/>
          <w:sz w:val="24"/>
          <w:szCs w:val="24"/>
        </w:rPr>
      </w:pPr>
    </w:p>
    <w:p>
      <w:pPr>
        <w:pStyle w:val="54"/>
        <w:spacing w:after="0" w:line="500" w:lineRule="exact"/>
        <w:jc w:val="right"/>
        <w:rPr>
          <w:rFonts w:hint="eastAsia" w:ascii="仿宋" w:hAnsi="仿宋" w:eastAsia="仿宋"/>
          <w:color w:val="auto"/>
          <w:sz w:val="24"/>
          <w:szCs w:val="24"/>
          <w:lang w:val="en-US" w:eastAsia="zh-CN"/>
        </w:rPr>
      </w:pPr>
      <w:r>
        <w:rPr>
          <w:rFonts w:hint="eastAsia" w:ascii="仿宋" w:hAnsi="仿宋" w:eastAsia="仿宋"/>
          <w:color w:val="auto"/>
          <w:sz w:val="24"/>
          <w:szCs w:val="24"/>
          <w:lang w:eastAsia="zh-CN"/>
        </w:rPr>
        <w:t>广州松田职业</w:t>
      </w:r>
      <w:r>
        <w:rPr>
          <w:rFonts w:hint="eastAsia" w:ascii="仿宋" w:hAnsi="仿宋" w:eastAsia="仿宋"/>
          <w:color w:val="auto"/>
          <w:sz w:val="24"/>
          <w:szCs w:val="24"/>
        </w:rPr>
        <w:t>学</w:t>
      </w:r>
      <w:r>
        <w:rPr>
          <w:rFonts w:hint="eastAsia" w:ascii="仿宋" w:hAnsi="仿宋" w:eastAsia="仿宋"/>
          <w:color w:val="auto"/>
          <w:sz w:val="24"/>
          <w:szCs w:val="24"/>
          <w:lang w:val="en-US" w:eastAsia="zh-CN"/>
        </w:rPr>
        <w:t>院</w:t>
      </w:r>
    </w:p>
    <w:p>
      <w:pPr>
        <w:pStyle w:val="54"/>
        <w:spacing w:after="0" w:line="500" w:lineRule="exact"/>
        <w:ind w:left="7371" w:firstLine="0" w:firstLineChars="0"/>
        <w:jc w:val="right"/>
        <w:rPr>
          <w:rFonts w:hint="eastAsia" w:ascii="仿宋" w:hAnsi="仿宋" w:eastAsia="仿宋"/>
          <w:color w:val="auto"/>
          <w:sz w:val="24"/>
          <w:szCs w:val="24"/>
        </w:rPr>
      </w:pPr>
      <w:r>
        <w:rPr>
          <w:rFonts w:hint="eastAsia" w:ascii="仿宋" w:hAnsi="仿宋" w:eastAsia="仿宋"/>
          <w:color w:val="auto"/>
          <w:sz w:val="24"/>
          <w:szCs w:val="24"/>
          <w:lang w:val="en-US" w:eastAsia="zh-CN"/>
        </w:rPr>
        <w:t>2022</w:t>
      </w:r>
      <w:r>
        <w:rPr>
          <w:rFonts w:hint="eastAsia" w:ascii="仿宋" w:hAnsi="仿宋" w:eastAsia="仿宋"/>
          <w:color w:val="auto"/>
          <w:sz w:val="24"/>
          <w:szCs w:val="24"/>
        </w:rPr>
        <w:t>年</w:t>
      </w:r>
      <w:r>
        <w:rPr>
          <w:rFonts w:hint="eastAsia" w:ascii="仿宋" w:hAnsi="仿宋" w:eastAsia="仿宋"/>
          <w:color w:val="auto"/>
          <w:sz w:val="24"/>
          <w:szCs w:val="24"/>
          <w:lang w:val="en-US" w:eastAsia="zh-CN"/>
        </w:rPr>
        <w:t>07</w:t>
      </w:r>
      <w:r>
        <w:rPr>
          <w:rFonts w:hint="eastAsia" w:ascii="仿宋" w:hAnsi="仿宋" w:eastAsia="仿宋"/>
          <w:color w:val="auto"/>
          <w:sz w:val="24"/>
          <w:szCs w:val="24"/>
        </w:rPr>
        <w:t>月</w:t>
      </w:r>
      <w:r>
        <w:rPr>
          <w:rFonts w:hint="eastAsia" w:ascii="仿宋" w:hAnsi="仿宋" w:eastAsia="仿宋"/>
          <w:color w:val="auto"/>
          <w:sz w:val="24"/>
          <w:szCs w:val="24"/>
          <w:lang w:val="en-US" w:eastAsia="zh-CN"/>
        </w:rPr>
        <w:t>18</w:t>
      </w:r>
      <w:r>
        <w:rPr>
          <w:rFonts w:hint="eastAsia" w:ascii="仿宋" w:hAnsi="仿宋" w:eastAsia="仿宋"/>
          <w:color w:val="auto"/>
          <w:sz w:val="24"/>
          <w:szCs w:val="24"/>
        </w:rPr>
        <w:t>日</w:t>
      </w:r>
    </w:p>
    <w:p>
      <w:pPr>
        <w:pStyle w:val="54"/>
        <w:spacing w:after="0" w:line="500" w:lineRule="exact"/>
        <w:ind w:left="851" w:firstLine="0" w:firstLineChars="0"/>
        <w:jc w:val="center"/>
        <w:rPr>
          <w:rFonts w:ascii="仿宋" w:hAnsi="仿宋" w:eastAsia="仿宋"/>
          <w:color w:val="auto"/>
          <w:sz w:val="24"/>
          <w:szCs w:val="24"/>
        </w:rPr>
      </w:pPr>
      <w:r>
        <w:rPr>
          <w:rFonts w:ascii="仿宋" w:hAnsi="仿宋" w:eastAsia="仿宋"/>
          <w:color w:val="auto"/>
          <w:sz w:val="28"/>
          <w:szCs w:val="28"/>
        </w:rPr>
        <w:br w:type="page"/>
      </w:r>
      <w:r>
        <w:rPr>
          <w:rFonts w:hint="eastAsia" w:ascii="仿宋" w:hAnsi="仿宋" w:eastAsia="仿宋"/>
          <w:b/>
          <w:color w:val="auto"/>
          <w:sz w:val="44"/>
          <w:szCs w:val="44"/>
        </w:rPr>
        <w:t>公开询价货物一览表</w:t>
      </w:r>
      <w:bookmarkEnd w:id="0"/>
    </w:p>
    <w:tbl>
      <w:tblPr>
        <w:tblStyle w:val="23"/>
        <w:tblW w:w="9840" w:type="dxa"/>
        <w:tblInd w:w="3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1"/>
        <w:gridCol w:w="2209"/>
        <w:gridCol w:w="810"/>
        <w:gridCol w:w="930"/>
        <w:gridCol w:w="1080"/>
        <w:gridCol w:w="1065"/>
        <w:gridCol w:w="30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9840"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32"/>
                <w:szCs w:val="32"/>
                <w:u w:val="none"/>
                <w:lang w:val="en-US" w:eastAsia="zh-CN" w:bidi="ar"/>
              </w:rPr>
            </w:pPr>
            <w:r>
              <w:rPr>
                <w:rFonts w:hint="eastAsia" w:ascii="宋体" w:hAnsi="宋体" w:eastAsia="宋体" w:cs="宋体"/>
                <w:b/>
                <w:bCs/>
                <w:i w:val="0"/>
                <w:iCs w:val="0"/>
                <w:color w:val="auto"/>
                <w:kern w:val="0"/>
                <w:sz w:val="32"/>
                <w:szCs w:val="32"/>
                <w:u w:val="none"/>
                <w:lang w:val="en-US" w:eastAsia="zh-CN" w:bidi="ar"/>
              </w:rPr>
              <w:t>新建资源回收驿站工程</w:t>
            </w:r>
          </w:p>
          <w:p>
            <w:pPr>
              <w:keepNext w:val="0"/>
              <w:keepLines w:val="0"/>
              <w:widowControl/>
              <w:suppressLineNumbers w:val="0"/>
              <w:jc w:val="right"/>
              <w:textAlignment w:val="center"/>
              <w:rPr>
                <w:rFonts w:hint="default" w:ascii="宋体" w:hAnsi="宋体" w:eastAsia="宋体" w:cs="宋体"/>
                <w:b/>
                <w:bCs/>
                <w:i w:val="0"/>
                <w:iCs w:val="0"/>
                <w:color w:val="auto"/>
                <w:kern w:val="0"/>
                <w:sz w:val="32"/>
                <w:szCs w:val="32"/>
                <w:u w:val="none"/>
                <w:lang w:val="en-US" w:eastAsia="zh-CN" w:bidi="ar"/>
              </w:rPr>
            </w:pPr>
            <w:r>
              <w:rPr>
                <w:rFonts w:hint="eastAsia" w:ascii="宋体" w:hAnsi="宋体" w:eastAsia="宋体" w:cs="宋体"/>
                <w:b/>
                <w:bCs/>
                <w:i w:val="0"/>
                <w:iCs w:val="0"/>
                <w:color w:val="auto"/>
                <w:kern w:val="0"/>
                <w:sz w:val="24"/>
                <w:szCs w:val="24"/>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2209"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工  程  项  目</w:t>
            </w:r>
          </w:p>
        </w:tc>
        <w:tc>
          <w:tcPr>
            <w:tcW w:w="81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单位</w:t>
            </w:r>
          </w:p>
        </w:tc>
        <w:tc>
          <w:tcPr>
            <w:tcW w:w="9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数量</w:t>
            </w:r>
          </w:p>
        </w:tc>
        <w:tc>
          <w:tcPr>
            <w:tcW w:w="10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单价</w:t>
            </w:r>
          </w:p>
        </w:tc>
        <w:tc>
          <w:tcPr>
            <w:tcW w:w="10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lang w:val="en-US" w:eastAsia="zh-CN"/>
              </w:rPr>
            </w:pPr>
            <w:r>
              <w:rPr>
                <w:rFonts w:hint="eastAsia" w:ascii="宋体" w:hAnsi="宋体" w:eastAsia="宋体" w:cs="宋体"/>
                <w:b/>
                <w:bCs/>
                <w:i w:val="0"/>
                <w:iCs w:val="0"/>
                <w:color w:val="auto"/>
                <w:sz w:val="24"/>
                <w:szCs w:val="24"/>
                <w:u w:val="none"/>
                <w:lang w:val="en-US" w:eastAsia="zh-CN"/>
              </w:rPr>
              <w:t>金额</w:t>
            </w:r>
          </w:p>
        </w:tc>
        <w:tc>
          <w:tcPr>
            <w:tcW w:w="30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材料及工艺说明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一﹑1号资源回收驿站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19.30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1.基础及排污管挖土方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10.17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1.密实度要求:90%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2.填方材料品种:原土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9.13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0.51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独立基础</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1.77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现浇构件钢筋</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0.051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1.钢筋种类、规格:现浇构件圆钢 φ25内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0.668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1.钢材品种、规格:250*150*6*6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C30后浇细石膨胀砼钢柱垫层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C25砼包裹保护钢柱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钢梁</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0.480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2.钢材品种、规格:200*100*6*6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钢檩条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0.965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1.钢材品种、规格:钢檩条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2.构件类型:120*80*4*4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0.499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1.梁类型:墙钢梁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拉杆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0.028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1.材料品种、规格:拉杆   304钢材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2.直径:12mm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高强螺栓</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1.材料规格:M24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150mmC30混凝土垫层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13.20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3.厚度：150mm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墙身板底反水100mm</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0.26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0.087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脚踏投料口伸缩门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17.00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1.名称：脚踏投料口伸缩门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2.内容：含投料口切割和脚踏器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11.04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2.钢板厚度、复合板厚度:1mm厚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62.53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2.钢板厚度、复合板厚度:0.8厚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广告牌</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63.67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铝合金窗</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5.40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1.窗代号及洞口尺寸:1.8*1.5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2.框、扇材质:铝合金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3.玻璃品种、厚度:5mm厚钢化玻璃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不锈钢平开门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1.门代号及洞口尺寸:3*2.1m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2.框、扇材质:304#不锈钢门,厚度:1mm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装配式板房式夹心板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32.17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1.面层材料品种、规格、颜色:装配式板房式夹心板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树脂瓦屋面</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62.54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1.瓦品种、规格:树脂瓦屋面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预埋排污管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18.45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2.介质:污水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3.材质、规格:PVC¢110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排水口四周抹水泥砂浆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1.基层类型、部位:排水口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2.底层厚度、砂浆配合比:15mm  1:2.5石灰砂浆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3.面层厚度、砂浆配合比:5mm  1:2.5水泥砂浆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排水口篦子</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0.15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1.名称：排水口篦子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给水管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16.07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2.介质:给水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3.材质、规格:PPR¢25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洗手盆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1.材质:陶瓷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2.规格、类型:立式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3.组装形式:冷水不锈钢鹅颈水龙头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2.型号:8位豪华开关箱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LED光管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1.名称:三雄极光LED光管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吊扇</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1.名称:南风56寸吊扇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单联单控开关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1.名称:松本单联单控开关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双联双控开关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1.名称:松本双联双控开关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220.00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Style w:val="62"/>
                <w:color w:val="auto"/>
                <w:lang w:val="en-US" w:eastAsia="zh-CN" w:bidi="ar"/>
              </w:rPr>
              <w:t>1.名称:珠江ZRBV-3*2.5</w:t>
            </w:r>
            <w:r>
              <w:rPr>
                <w:rStyle w:val="63"/>
                <w:color w:val="auto"/>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1.规格:联塑¢25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小计（含税）：</w:t>
            </w:r>
          </w:p>
        </w:tc>
        <w:tc>
          <w:tcPr>
            <w:tcW w:w="5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二﹑2号资源回收驿站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19.30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1.基础及排污管挖土方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10.17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1.密实度要求:90%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2.填方材料品种:原土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9.13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0.51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独立基础</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1.77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现浇构件钢筋</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0.051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1.钢筋种类、规格:现浇构件圆钢 φ25内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0.668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1.钢材品种、规格:250*150*6*6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C30后浇细石膨胀砼钢柱垫层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C25砼包裹保护钢柱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钢梁</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0.480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2.钢材品种、规格:200*100*6*6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钢檩条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0.965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1.钢材品种、规格:钢檩条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2.构件类型:120*80*4*4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0.473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1.梁类型:墙钢梁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拉杆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0.021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1.材料品种、规格:拉杆   304钢材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2.直径:12mm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高强螺栓</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1.材料规格:M24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150mmC30混凝土垫层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13.20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3.厚度：150mm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墙身板底反水100mm</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0.26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0.060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脚踏投料口伸缩门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1.名称：脚踏投料口伸缩门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2.内容：含投料口切割和脚踏器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7.46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2.钢板厚度、复合板厚度:1mm厚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51.85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2.钢板厚度、复合板厚度:0.8厚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广告牌</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49.41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铝合金窗</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5.40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1.窗代号及洞口尺寸:1.8*1.5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2.框、扇材质:铝合金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3.玻璃品种、厚度:5mm厚钢化玻璃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不锈钢平开门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1.门代号及洞口尺寸:3*2.1m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2.框、扇材质:304#不锈钢门,厚度:1mm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装配式板房式夹心板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46.43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1.面层材料品种、规格、颜色:装配式板房式夹心板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树脂瓦屋面</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62.54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1.瓦品种、规格:树脂瓦屋面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预埋排污管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9.21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2.介质:污水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3.材质、规格:PVC¢110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排水口四周抹水泥砂浆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1.基层类型、部位:排水口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2.底层厚度、砂浆配合比:15mm  1:2.5石灰砂浆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3.面层厚度、砂浆配合比:5mm  1:2.5水泥砂浆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排水口篦子</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0.15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1.名称：排水口篦子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给水管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2.介质:给水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3.材质、规格:PPR¢25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洗手盆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1.材质:陶瓷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2.规格、类型:立式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3.组装形式:冷水不锈钢鹅颈水龙头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2.型号:8位豪华开关箱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LED光管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1.名称:三雄极光LED光管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吊扇</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1.名称:南风56寸吊扇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单联单控开关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1.名称:松本单联单控开关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双联双控开关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1.名称:松本双联双控开关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Style w:val="62"/>
                <w:color w:val="auto"/>
                <w:lang w:val="en-US" w:eastAsia="zh-CN" w:bidi="ar"/>
              </w:rPr>
              <w:t>1.名称:珠江ZRBV-3*2.5</w:t>
            </w:r>
            <w:r>
              <w:rPr>
                <w:rStyle w:val="63"/>
                <w:color w:val="auto"/>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95.00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1.规格:联塑¢25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小计（含税）：</w:t>
            </w:r>
          </w:p>
        </w:tc>
        <w:tc>
          <w:tcPr>
            <w:tcW w:w="5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三﹑3号资源回收驿站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1.基础及排污管挖土方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1.密实度要求:90%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2.填方材料品种:原土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6.50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独立基础</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现浇构件钢筋</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0.034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1.钢筋种类、规格:现浇构件圆钢 φ25内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0.460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1.钢材品种、规格:250*150*6*6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C30后浇细石膨胀砼钢柱垫层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C25砼包裹保护钢柱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0.82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钢梁</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2.钢材品种、规格:200*100*6*6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钢檩条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0.675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1.钢材品种、规格:钢檩条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2.构件类型:120*80*4*4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0.359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1.梁类型:墙钢梁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拉杆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0.022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1.材料品种、规格:拉杆   304钢材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2.直径:12mm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高强螺栓</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1.材料规格:M24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150mmC30混凝土垫层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9.75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3.厚度：150mm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墙身板底反水100mm</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0.042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脚踏投料口伸缩门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1.名称：脚踏投料口伸缩门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2.内容：含投料口切割和脚踏器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5.23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2.钢板厚度、复合板厚度:1mm厚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39.84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2.钢板厚度、复合板厚度:0.8厚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广告牌</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36.97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铝合金窗</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1.窗代号及洞口尺寸:1.8*1.5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2.框、扇材质:铝合金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3.玻璃品种、厚度:5mm厚钢化玻璃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不锈钢平开门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1.门代号及洞口尺寸:3*2.1m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2.框、扇材质:304#不锈钢门,厚度:1mm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装配式板房式夹心板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38.49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1.面层材料品种、规格、颜色:装配式板房式夹心板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树脂瓦屋面</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44.84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1.瓦品种、规格:树脂瓦屋面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预埋排污管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9.28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2.介质:污水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3.材质、规格:PVC¢110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排水口四周抹水泥砂浆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1.基层类型、部位:排水口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2.底层厚度、砂浆配合比:15mm  1:2.5石灰砂浆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3.面层厚度、砂浆配合比:5mm  1:2.5水泥砂浆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排水口篦子</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0.15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1.名称：排水口篦子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给水管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2.介质:给水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3.材质、规格:PPR¢25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洗手盆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1.材质:陶瓷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2.规格、类型:立式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3.组装形式:冷水不锈钢鹅颈水龙头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2.型号:8位豪华开关箱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LED光管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1.名称:三雄极光LED光管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吊扇</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1.名称:南风56寸吊扇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单联单控开关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1.名称:松本单联单控开关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双联双控开关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1.名称:松本双联双控开关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254.90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Style w:val="62"/>
                <w:color w:val="auto"/>
                <w:lang w:val="en-US" w:eastAsia="zh-CN" w:bidi="ar"/>
              </w:rPr>
              <w:t>1.名称:珠江ZRBV-3*2.5</w:t>
            </w:r>
            <w:r>
              <w:rPr>
                <w:rStyle w:val="63"/>
                <w:color w:val="auto"/>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84.97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1.规格:联塑¢25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小计（含税）：</w:t>
            </w:r>
          </w:p>
        </w:tc>
        <w:tc>
          <w:tcPr>
            <w:tcW w:w="5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四﹑4号资源回收驿站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18.10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1.基础及排污管挖土方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1.密实度要求:90%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2.填方材料品种:原土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10.90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0.51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独立基础</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1.77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现浇构件钢筋</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1.钢筋种类、规格:现浇构件圆钢 φ25内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0.67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1.钢材品种、规格:250*150*6*6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C30后浇细石膨胀砼钢柱垫层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C25砼包裹保护钢柱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钢梁</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0.48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2.钢材品种、规格:200*100*6*6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钢檩条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1.钢材品种、规格:钢檩条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2.构件类型:120*80*4*4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0.55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1.梁类型:墙钢梁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拉杆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0.03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1.材料品种、规格:拉杆   304钢材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2.直径:12mm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高强螺栓</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1.材料规格:M24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150mmC30混凝土垫层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18.10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3.厚度：150mm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墙身板底反水100mm</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0.07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脚踏投料口伸缩门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1.名称：脚踏投料口伸缩门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2.内容：含投料口切割和脚踏器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9.02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2.钢板厚度、复合板厚度:1mm厚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2.钢板厚度、复合板厚度:0.8厚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广告牌</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58.01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铝合金窗</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5.40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1.窗代号及洞口尺寸:1.8*1.5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2.框、扇材质:铝合金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3.玻璃品种、厚度:5mm厚钢化玻璃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不锈钢平开门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1.门代号及洞口尺寸:3*2.1m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2.框、扇材质:304#不锈钢门,厚度:1mm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装配式板房式夹心板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52.63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1.面层材料品种、规格、颜色:装配式板房式夹心板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树脂瓦屋面</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74.34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1.瓦品种、规格:树脂瓦屋面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预埋排污管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14.10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2.介质:污水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3.材质、规格:PVC¢110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排水口四周抹水泥砂浆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2.88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1.基层类型、部位:排水口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2.底层厚度、砂浆配合比:15mm  1:2.5石灰砂浆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3.面层厚度、砂浆配合比:5mm  1:2.5水泥砂浆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排水口篦子</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1.名称：排水口篦子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给水管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2.介质:给水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3.材质、规格:PPR¢25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洗手盆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1.材质:陶瓷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2.规格、类型:立式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3.组装形式:冷水不锈钢鹅颈水龙头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2.型号:8位豪华开关箱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LED光管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1.名称:三雄极光LED光管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吊扇</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1.名称:南风56寸吊扇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单联单控开关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1.名称:松本单联单控开关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双联双控开关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1.名称:松本双联双控开关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297.60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Style w:val="62"/>
                <w:color w:val="auto"/>
                <w:lang w:val="en-US" w:eastAsia="zh-CN" w:bidi="ar"/>
              </w:rPr>
              <w:t>1.名称:珠江ZRBV-3*2.5</w:t>
            </w:r>
            <w:r>
              <w:rPr>
                <w:rStyle w:val="63"/>
                <w:color w:val="auto"/>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99.19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1.规格:联塑¢25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小计（含税）：</w:t>
            </w:r>
          </w:p>
        </w:tc>
        <w:tc>
          <w:tcPr>
            <w:tcW w:w="5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五</w:t>
            </w:r>
          </w:p>
        </w:tc>
        <w:tc>
          <w:tcPr>
            <w:tcW w:w="2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设计费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18000.00 </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18000.00 </w:t>
            </w:r>
          </w:p>
        </w:tc>
        <w:tc>
          <w:tcPr>
            <w:tcW w:w="3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如设计方中标施工不予支付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65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4"/>
                <w:szCs w:val="24"/>
                <w:u w:val="none"/>
                <w:lang w:val="en-US" w:eastAsia="zh-CN" w:bidi="ar"/>
              </w:rPr>
              <w:t>合计（含税0：</w:t>
            </w:r>
            <w:r>
              <w:rPr>
                <w:rFonts w:hint="eastAsia" w:ascii="宋体" w:hAnsi="宋体" w:eastAsia="宋体" w:cs="宋体"/>
                <w:i w:val="0"/>
                <w:iCs w:val="0"/>
                <w:color w:val="auto"/>
                <w:kern w:val="0"/>
                <w:sz w:val="20"/>
                <w:szCs w:val="20"/>
                <w:u w:val="none"/>
                <w:lang w:val="en-US" w:eastAsia="zh-CN" w:bidi="ar"/>
              </w:rPr>
              <w:t xml:space="preserve"> </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一至五项</w:t>
            </w:r>
          </w:p>
        </w:tc>
      </w:tr>
    </w:tbl>
    <w:p>
      <w:pPr>
        <w:spacing w:line="400" w:lineRule="exact"/>
        <w:rPr>
          <w:rFonts w:ascii="仿宋" w:hAnsi="仿宋" w:eastAsia="仿宋"/>
          <w:color w:val="auto"/>
          <w:sz w:val="24"/>
          <w:szCs w:val="24"/>
        </w:rPr>
      </w:pPr>
      <w:r>
        <w:rPr>
          <w:rFonts w:hint="eastAsia" w:ascii="仿宋" w:hAnsi="仿宋" w:eastAsia="仿宋"/>
          <w:color w:val="auto"/>
          <w:sz w:val="24"/>
          <w:szCs w:val="24"/>
        </w:rPr>
        <w:t>注：</w:t>
      </w:r>
    </w:p>
    <w:p>
      <w:pPr>
        <w:numPr>
          <w:ilvl w:val="0"/>
          <w:numId w:val="5"/>
        </w:numPr>
        <w:spacing w:after="0" w:line="440" w:lineRule="exact"/>
        <w:rPr>
          <w:rFonts w:ascii="仿宋" w:hAnsi="仿宋" w:eastAsia="仿宋"/>
          <w:bCs/>
          <w:color w:val="auto"/>
          <w:sz w:val="24"/>
          <w:szCs w:val="24"/>
        </w:rPr>
      </w:pPr>
      <w:r>
        <w:rPr>
          <w:rFonts w:hint="eastAsia" w:ascii="仿宋" w:hAnsi="仿宋" w:eastAsia="仿宋"/>
          <w:bCs/>
          <w:color w:val="auto"/>
          <w:sz w:val="24"/>
          <w:szCs w:val="24"/>
        </w:rPr>
        <w:t>本项目采用“公开询价”方式进行，《公开询价货物一览表》中所描述的“设备名称”、“规格型号（技术参数）”等信息均为采购人根据自身需求提供的参考数据，除采购人特殊要求外，参与人可根据以上信息在满足采购人要求基础上提供优化方案及所匹配产品，采购人将优先选择性价比高且符合要求的产品。</w:t>
      </w:r>
    </w:p>
    <w:p>
      <w:pPr>
        <w:numPr>
          <w:ilvl w:val="0"/>
          <w:numId w:val="5"/>
        </w:numPr>
        <w:spacing w:after="0" w:line="440" w:lineRule="exact"/>
        <w:rPr>
          <w:rFonts w:ascii="仿宋" w:hAnsi="仿宋" w:eastAsia="仿宋"/>
          <w:bCs/>
          <w:color w:val="auto"/>
          <w:sz w:val="24"/>
          <w:szCs w:val="24"/>
        </w:rPr>
      </w:pPr>
      <w:r>
        <w:rPr>
          <w:rFonts w:hint="eastAsia" w:ascii="仿宋" w:hAnsi="仿宋" w:eastAsia="仿宋"/>
          <w:bCs/>
          <w:color w:val="auto"/>
          <w:sz w:val="24"/>
          <w:szCs w:val="24"/>
        </w:rPr>
        <w:t>参与人所投商品需要提供品牌、规格型号等真实详细信息，禁止复制采购人所提供的参考参数。</w:t>
      </w:r>
    </w:p>
    <w:p>
      <w:pPr>
        <w:numPr>
          <w:ilvl w:val="0"/>
          <w:numId w:val="5"/>
        </w:numPr>
        <w:spacing w:after="0" w:line="440" w:lineRule="exact"/>
        <w:rPr>
          <w:rFonts w:hint="eastAsia" w:ascii="仿宋" w:hAnsi="仿宋" w:eastAsia="仿宋"/>
          <w:b/>
          <w:color w:val="auto"/>
          <w:sz w:val="36"/>
          <w:szCs w:val="36"/>
          <w:lang w:eastAsia="zh-CN"/>
        </w:rPr>
      </w:pPr>
      <w:r>
        <w:rPr>
          <w:rFonts w:hint="eastAsia" w:ascii="仿宋" w:hAnsi="仿宋" w:eastAsia="仿宋"/>
          <w:bCs/>
          <w:color w:val="auto"/>
          <w:sz w:val="24"/>
          <w:szCs w:val="24"/>
        </w:rPr>
        <w:t>参与人所投商品报价应包含税费、运输费、搬运费、整体实施、安装调试费、售后服务等一切费用。</w:t>
      </w:r>
    </w:p>
    <w:p>
      <w:pPr>
        <w:numPr>
          <w:ilvl w:val="0"/>
          <w:numId w:val="5"/>
        </w:numPr>
        <w:spacing w:after="0" w:line="440" w:lineRule="exact"/>
        <w:rPr>
          <w:rFonts w:hint="eastAsia" w:ascii="仿宋" w:hAnsi="仿宋" w:eastAsia="仿宋"/>
          <w:b/>
          <w:color w:val="auto"/>
          <w:sz w:val="36"/>
          <w:szCs w:val="36"/>
          <w:lang w:eastAsia="zh-CN"/>
        </w:rPr>
      </w:pPr>
      <w:r>
        <w:rPr>
          <w:rFonts w:hint="eastAsia" w:ascii="仿宋" w:hAnsi="仿宋" w:eastAsia="仿宋"/>
          <w:b/>
          <w:color w:val="auto"/>
          <w:sz w:val="36"/>
          <w:szCs w:val="36"/>
          <w:lang w:val="en-US" w:eastAsia="zh-CN"/>
        </w:rPr>
        <w:t>垃圾站设计图</w:t>
      </w:r>
      <w:r>
        <w:rPr>
          <w:rFonts w:hint="eastAsia" w:ascii="仿宋" w:hAnsi="仿宋" w:eastAsia="仿宋"/>
          <w:b/>
          <w:color w:val="auto"/>
          <w:sz w:val="36"/>
          <w:szCs w:val="36"/>
          <w:lang w:val="en-US" w:eastAsia="zh-CN"/>
        </w:rPr>
        <w:object>
          <v:shape id="_x0000_i1025" o:spt="75" type="#_x0000_t75" style="height:16.45pt;width:18.1pt;" o:ole="t" filled="f" o:preferrelative="t" stroked="f" coordsize="21600,21600">
            <v:path/>
            <v:fill on="f" focussize="0,0"/>
            <v:stroke on="f"/>
            <v:imagedata r:id="rId15" o:title=""/>
            <o:lock v:ext="edit" aspectratio="t"/>
            <w10:wrap type="none"/>
            <w10:anchorlock/>
          </v:shape>
          <o:OLEObject Type="Embed" ProgID="Package" ShapeID="_x0000_i1025" DrawAspect="Icon" ObjectID="_1468075725" r:id="rId14">
            <o:LockedField>false</o:LockedField>
          </o:OLEObject>
        </w:object>
      </w:r>
      <w:r>
        <w:rPr>
          <w:rFonts w:hint="eastAsia" w:ascii="仿宋" w:hAnsi="仿宋" w:eastAsia="仿宋"/>
          <w:b/>
          <w:color w:val="auto"/>
          <w:sz w:val="36"/>
          <w:szCs w:val="36"/>
          <w:lang w:val="en-US" w:eastAsia="zh-CN"/>
        </w:rPr>
        <w:t>，可以联系对接人员领取。</w:t>
      </w:r>
    </w:p>
    <w:p>
      <w:pPr>
        <w:rPr>
          <w:rFonts w:ascii="仿宋" w:hAnsi="仿宋" w:eastAsia="仿宋"/>
          <w:b/>
          <w:color w:val="auto"/>
          <w:sz w:val="36"/>
          <w:szCs w:val="36"/>
        </w:rPr>
        <w:sectPr>
          <w:headerReference r:id="rId6" w:type="first"/>
          <w:headerReference r:id="rId5" w:type="default"/>
          <w:pgSz w:w="11906" w:h="16838"/>
          <w:pgMar w:top="1440" w:right="1133" w:bottom="1440" w:left="993" w:header="851" w:footer="227" w:gutter="0"/>
          <w:cols w:space="425" w:num="1"/>
          <w:titlePg/>
          <w:docGrid w:type="lines" w:linePitch="312" w:charSpace="0"/>
        </w:sectPr>
      </w:pPr>
      <w:r>
        <w:rPr>
          <w:rFonts w:ascii="仿宋" w:hAnsi="仿宋" w:eastAsia="仿宋"/>
          <w:b/>
          <w:color w:val="auto"/>
          <w:sz w:val="36"/>
          <w:szCs w:val="36"/>
        </w:rPr>
        <w:br w:type="page"/>
      </w:r>
    </w:p>
    <w:p>
      <w:pPr>
        <w:rPr>
          <w:rFonts w:ascii="仿宋" w:hAnsi="仿宋" w:eastAsia="仿宋"/>
          <w:b/>
          <w:color w:val="auto"/>
          <w:sz w:val="36"/>
          <w:szCs w:val="36"/>
        </w:rPr>
      </w:pPr>
    </w:p>
    <w:p>
      <w:pPr>
        <w:spacing w:line="1000" w:lineRule="exact"/>
        <w:jc w:val="center"/>
        <w:rPr>
          <w:rFonts w:ascii="仿宋" w:hAnsi="仿宋" w:eastAsia="仿宋"/>
          <w:b/>
          <w:color w:val="auto"/>
          <w:sz w:val="72"/>
          <w:szCs w:val="72"/>
        </w:rPr>
      </w:pPr>
      <w:r>
        <w:rPr>
          <w:rFonts w:hint="eastAsia" w:ascii="仿宋" w:hAnsi="仿宋" w:eastAsia="仿宋"/>
          <w:b/>
          <w:color w:val="auto"/>
          <w:sz w:val="72"/>
          <w:szCs w:val="72"/>
        </w:rPr>
        <w:t>广州松田职业学院</w:t>
      </w:r>
    </w:p>
    <w:p>
      <w:pPr>
        <w:spacing w:line="1000" w:lineRule="exact"/>
        <w:jc w:val="center"/>
        <w:rPr>
          <w:rFonts w:ascii="仿宋" w:hAnsi="仿宋" w:eastAsia="仿宋"/>
          <w:b/>
          <w:color w:val="auto"/>
          <w:sz w:val="44"/>
          <w:szCs w:val="44"/>
        </w:rPr>
      </w:pPr>
      <w:r>
        <w:rPr>
          <w:rFonts w:hint="eastAsia" w:ascii="仿宋" w:hAnsi="仿宋" w:eastAsia="仿宋"/>
          <w:b/>
          <w:color w:val="auto"/>
          <w:sz w:val="44"/>
          <w:szCs w:val="44"/>
        </w:rPr>
        <w:t>关于</w:t>
      </w:r>
      <w:r>
        <w:rPr>
          <w:rFonts w:hint="eastAsia" w:ascii="仿宋" w:hAnsi="仿宋" w:eastAsia="仿宋"/>
          <w:b/>
          <w:color w:val="auto"/>
          <w:sz w:val="44"/>
          <w:szCs w:val="24"/>
          <w:lang w:val="en-US" w:eastAsia="zh-CN"/>
        </w:rPr>
        <w:t>新建垃圾站工程</w:t>
      </w:r>
      <w:r>
        <w:rPr>
          <w:rFonts w:hint="eastAsia" w:ascii="仿宋" w:hAnsi="仿宋" w:eastAsia="仿宋"/>
          <w:b/>
          <w:color w:val="auto"/>
          <w:sz w:val="44"/>
          <w:szCs w:val="44"/>
        </w:rPr>
        <w:t>项目</w:t>
      </w:r>
    </w:p>
    <w:p>
      <w:pPr>
        <w:spacing w:line="580" w:lineRule="exact"/>
        <w:jc w:val="center"/>
        <w:rPr>
          <w:rFonts w:ascii="仿宋" w:hAnsi="仿宋" w:eastAsia="仿宋"/>
          <w:b/>
          <w:color w:val="auto"/>
          <w:sz w:val="52"/>
          <w:szCs w:val="52"/>
        </w:rPr>
      </w:pP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报</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价</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响</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应</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文</w:t>
      </w:r>
    </w:p>
    <w:p>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件</w:t>
      </w:r>
    </w:p>
    <w:p>
      <w:pPr>
        <w:spacing w:line="580" w:lineRule="exact"/>
        <w:jc w:val="center"/>
        <w:rPr>
          <w:rFonts w:ascii="仿宋" w:hAnsi="仿宋" w:eastAsia="仿宋"/>
          <w:b/>
          <w:color w:val="auto"/>
          <w:sz w:val="72"/>
          <w:szCs w:val="72"/>
        </w:rPr>
      </w:pPr>
    </w:p>
    <w:p>
      <w:pPr>
        <w:spacing w:line="500" w:lineRule="exact"/>
        <w:ind w:firstLine="2331" w:firstLineChars="645"/>
        <w:rPr>
          <w:rFonts w:ascii="仿宋" w:hAnsi="仿宋" w:eastAsia="仿宋"/>
          <w:b/>
          <w:color w:val="auto"/>
          <w:sz w:val="36"/>
          <w:szCs w:val="36"/>
        </w:rPr>
      </w:pPr>
      <w:r>
        <w:rPr>
          <w:rFonts w:hint="eastAsia" w:ascii="仿宋" w:hAnsi="仿宋" w:eastAsia="仿宋"/>
          <w:b/>
          <w:color w:val="auto"/>
          <w:sz w:val="36"/>
          <w:szCs w:val="36"/>
        </w:rPr>
        <w:t>参与人名称（公司全称）：</w:t>
      </w:r>
      <w:r>
        <w:rPr>
          <w:rFonts w:ascii="仿宋" w:hAnsi="仿宋" w:eastAsia="仿宋"/>
          <w:b/>
          <w:color w:val="auto"/>
          <w:sz w:val="36"/>
          <w:szCs w:val="36"/>
        </w:rPr>
        <w:t>XXXX</w:t>
      </w:r>
    </w:p>
    <w:p>
      <w:pPr>
        <w:spacing w:line="500" w:lineRule="exact"/>
        <w:ind w:firstLine="2331" w:firstLineChars="645"/>
        <w:rPr>
          <w:rFonts w:ascii="仿宋" w:hAnsi="仿宋" w:eastAsia="仿宋"/>
          <w:b/>
          <w:color w:val="auto"/>
          <w:sz w:val="36"/>
          <w:szCs w:val="36"/>
        </w:rPr>
      </w:pPr>
      <w:r>
        <w:rPr>
          <w:rFonts w:hint="eastAsia" w:ascii="仿宋" w:hAnsi="仿宋" w:eastAsia="仿宋"/>
          <w:b/>
          <w:color w:val="auto"/>
          <w:sz w:val="36"/>
          <w:szCs w:val="36"/>
        </w:rPr>
        <w:t>参与人授权代表：X</w:t>
      </w:r>
      <w:r>
        <w:rPr>
          <w:rFonts w:ascii="仿宋" w:hAnsi="仿宋" w:eastAsia="仿宋"/>
          <w:b/>
          <w:color w:val="auto"/>
          <w:sz w:val="36"/>
          <w:szCs w:val="36"/>
        </w:rPr>
        <w:t>XXX</w:t>
      </w:r>
    </w:p>
    <w:p>
      <w:pPr>
        <w:jc w:val="center"/>
        <w:rPr>
          <w:rFonts w:ascii="仿宋" w:hAnsi="仿宋" w:eastAsia="仿宋"/>
          <w:b/>
          <w:color w:val="auto"/>
          <w:sz w:val="36"/>
          <w:szCs w:val="36"/>
        </w:rPr>
      </w:pPr>
    </w:p>
    <w:p>
      <w:pPr>
        <w:jc w:val="center"/>
        <w:rPr>
          <w:rFonts w:ascii="仿宋" w:hAnsi="仿宋" w:eastAsia="仿宋"/>
          <w:b/>
          <w:bCs/>
          <w:color w:val="auto"/>
          <w:sz w:val="30"/>
          <w:szCs w:val="30"/>
        </w:rPr>
      </w:pPr>
    </w:p>
    <w:p>
      <w:pPr>
        <w:jc w:val="center"/>
        <w:rPr>
          <w:rFonts w:ascii="仿宋" w:hAnsi="仿宋" w:eastAsia="仿宋"/>
          <w:b/>
          <w:bCs/>
          <w:color w:val="auto"/>
          <w:sz w:val="30"/>
          <w:szCs w:val="30"/>
        </w:rPr>
      </w:pPr>
      <w:r>
        <w:rPr>
          <w:rFonts w:hint="eastAsia" w:ascii="仿宋" w:hAnsi="仿宋" w:eastAsia="仿宋"/>
          <w:b/>
          <w:bCs/>
          <w:color w:val="auto"/>
          <w:sz w:val="30"/>
          <w:szCs w:val="30"/>
        </w:rPr>
        <w:t>此封面应作为报价响应文件封面</w:t>
      </w:r>
    </w:p>
    <w:p>
      <w:pPr>
        <w:rPr>
          <w:rFonts w:ascii="仿宋" w:hAnsi="仿宋" w:eastAsia="仿宋"/>
          <w:b/>
          <w:bCs/>
          <w:color w:val="auto"/>
          <w:sz w:val="30"/>
          <w:szCs w:val="30"/>
        </w:rPr>
        <w:sectPr>
          <w:headerReference r:id="rId8" w:type="first"/>
          <w:headerReference r:id="rId7" w:type="default"/>
          <w:type w:val="continuous"/>
          <w:pgSz w:w="11906" w:h="16838"/>
          <w:pgMar w:top="1440" w:right="1416" w:bottom="1440" w:left="1134" w:header="851" w:footer="227" w:gutter="0"/>
          <w:cols w:space="425" w:num="1"/>
          <w:titlePg/>
          <w:docGrid w:type="lines" w:linePitch="312" w:charSpace="0"/>
        </w:sectPr>
      </w:pPr>
    </w:p>
    <w:p>
      <w:pPr>
        <w:jc w:val="center"/>
        <w:outlineLvl w:val="1"/>
        <w:rPr>
          <w:rFonts w:hint="eastAsia" w:ascii="仿宋" w:hAnsi="仿宋" w:eastAsia="仿宋"/>
          <w:b/>
          <w:bCs/>
          <w:color w:val="auto"/>
          <w:sz w:val="24"/>
          <w:szCs w:val="24"/>
        </w:rPr>
      </w:pPr>
      <w:bookmarkStart w:id="50" w:name="_Toc267059030"/>
      <w:bookmarkStart w:id="51" w:name="_Toc211917116"/>
      <w:bookmarkStart w:id="52" w:name="_Toc213756051"/>
      <w:bookmarkStart w:id="53" w:name="_Toc223146608"/>
      <w:bookmarkStart w:id="54" w:name="_Toc266870432"/>
      <w:bookmarkStart w:id="55" w:name="_Toc180302913"/>
      <w:bookmarkStart w:id="56" w:name="_Toc230071147"/>
      <w:bookmarkStart w:id="57" w:name="_Toc235438344"/>
      <w:bookmarkStart w:id="58" w:name="_Toc191789329"/>
      <w:bookmarkStart w:id="59" w:name="_Toc267060068"/>
      <w:bookmarkStart w:id="60" w:name="_Toc213755939"/>
      <w:bookmarkStart w:id="61" w:name="_Toc160880529"/>
      <w:bookmarkStart w:id="62" w:name="_Toc267060453"/>
      <w:bookmarkStart w:id="63" w:name="_Toc266868937"/>
      <w:bookmarkStart w:id="64" w:name="_Toc267060321"/>
      <w:bookmarkStart w:id="65" w:name="_Toc267060208"/>
      <w:bookmarkStart w:id="66" w:name="_Toc193160448"/>
      <w:bookmarkStart w:id="67" w:name="_Toc169332838"/>
      <w:bookmarkStart w:id="68" w:name="_Toc182805217"/>
      <w:bookmarkStart w:id="69" w:name="_Toc249325711"/>
      <w:bookmarkStart w:id="70" w:name="_Toc273178698"/>
      <w:bookmarkStart w:id="71" w:name="_Toc192996446"/>
      <w:bookmarkStart w:id="72" w:name="_Toc258401256"/>
      <w:bookmarkStart w:id="73" w:name="_Toc192664153"/>
      <w:bookmarkStart w:id="74" w:name="_Toc266868670"/>
      <w:bookmarkStart w:id="75" w:name="_Toc181436565"/>
      <w:bookmarkStart w:id="76" w:name="_Toc192663835"/>
      <w:bookmarkStart w:id="77" w:name="_Toc191802690"/>
      <w:bookmarkStart w:id="78" w:name="_Toc266870907"/>
      <w:bookmarkStart w:id="79" w:name="_Toc192663686"/>
      <w:bookmarkStart w:id="80" w:name="_Toc225669322"/>
      <w:bookmarkStart w:id="81" w:name="_Toc191803626"/>
      <w:bookmarkStart w:id="82" w:name="_Toc217891402"/>
      <w:bookmarkStart w:id="83" w:name="_Toc251613829"/>
      <w:bookmarkStart w:id="84" w:name="_Toc182372782"/>
      <w:bookmarkStart w:id="85" w:name="_Toc203355733"/>
      <w:bookmarkStart w:id="86" w:name="_Toc253066614"/>
      <w:bookmarkStart w:id="87" w:name="_Toc169332949"/>
      <w:bookmarkStart w:id="88" w:name="_Toc213755995"/>
      <w:bookmarkStart w:id="89" w:name="_Toc254790899"/>
      <w:bookmarkStart w:id="90" w:name="_Toc192996338"/>
      <w:bookmarkStart w:id="91" w:name="_Toc267059539"/>
      <w:bookmarkStart w:id="92" w:name="_Toc193165734"/>
      <w:bookmarkStart w:id="93" w:name="_Toc236021449"/>
      <w:bookmarkStart w:id="94" w:name="_Toc259520865"/>
      <w:bookmarkStart w:id="95" w:name="_Toc232302115"/>
      <w:bookmarkStart w:id="96" w:name="_Toc160880160"/>
      <w:bookmarkStart w:id="97" w:name="_Toc181436461"/>
      <w:bookmarkStart w:id="98" w:name="_Toc266870833"/>
      <w:bookmarkStart w:id="99" w:name="_Toc213755858"/>
      <w:bookmarkStart w:id="100" w:name="_Toc213208766"/>
      <w:bookmarkStart w:id="101" w:name="_Toc235438274"/>
      <w:bookmarkStart w:id="102" w:name="_Toc191783222"/>
      <w:bookmarkStart w:id="103" w:name="_Toc227058530"/>
      <w:bookmarkStart w:id="104" w:name="_Toc235437991"/>
      <w:bookmarkStart w:id="105" w:name="_Toc177985469"/>
      <w:bookmarkStart w:id="106" w:name="_Toc259692647"/>
      <w:bookmarkStart w:id="107" w:name="_Toc251586231"/>
      <w:bookmarkStart w:id="108" w:name="_Toc170798793"/>
      <w:bookmarkStart w:id="109" w:name="_Toc219800243"/>
      <w:bookmarkStart w:id="110" w:name="_Toc267059806"/>
      <w:bookmarkStart w:id="111" w:name="_Toc255975007"/>
      <w:bookmarkStart w:id="112" w:name="_Toc267059653"/>
      <w:bookmarkStart w:id="113" w:name="_Toc259692740"/>
      <w:bookmarkStart w:id="114" w:name="_Toc267059919"/>
      <w:bookmarkStart w:id="115" w:name="_Toc267059181"/>
    </w:p>
    <w:p>
      <w:pPr>
        <w:jc w:val="center"/>
        <w:outlineLvl w:val="1"/>
        <w:rPr>
          <w:rFonts w:hint="eastAsia" w:ascii="仿宋" w:hAnsi="仿宋" w:eastAsia="仿宋"/>
          <w:b/>
          <w:bCs/>
          <w:color w:val="auto"/>
          <w:sz w:val="24"/>
          <w:szCs w:val="24"/>
        </w:rPr>
      </w:pPr>
    </w:p>
    <w:p>
      <w:pPr>
        <w:jc w:val="center"/>
        <w:outlineLvl w:val="1"/>
        <w:rPr>
          <w:rFonts w:ascii="仿宋" w:hAnsi="仿宋" w:eastAsia="仿宋"/>
          <w:b/>
          <w:bCs/>
          <w:color w:val="auto"/>
          <w:sz w:val="24"/>
          <w:szCs w:val="24"/>
        </w:rPr>
      </w:pPr>
      <w:r>
        <w:rPr>
          <w:rFonts w:hint="eastAsia" w:ascii="仿宋" w:hAnsi="仿宋" w:eastAsia="仿宋"/>
          <w:b/>
          <w:bCs/>
          <w:color w:val="auto"/>
          <w:sz w:val="24"/>
          <w:szCs w:val="24"/>
        </w:rPr>
        <w:t>1、</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hint="eastAsia" w:ascii="仿宋" w:hAnsi="仿宋" w:eastAsia="仿宋"/>
          <w:b/>
          <w:bCs/>
          <w:color w:val="auto"/>
          <w:sz w:val="24"/>
          <w:szCs w:val="24"/>
        </w:rPr>
        <w:t>询价响应函</w:t>
      </w:r>
    </w:p>
    <w:p>
      <w:pPr>
        <w:spacing w:after="0" w:line="480" w:lineRule="exact"/>
        <w:rPr>
          <w:rFonts w:ascii="仿宋" w:hAnsi="仿宋" w:eastAsia="仿宋"/>
          <w:color w:val="auto"/>
          <w:sz w:val="24"/>
          <w:szCs w:val="24"/>
        </w:rPr>
      </w:pPr>
      <w:r>
        <w:rPr>
          <w:rFonts w:hint="eastAsia" w:ascii="仿宋" w:hAnsi="仿宋" w:eastAsia="仿宋"/>
          <w:color w:val="auto"/>
          <w:sz w:val="24"/>
          <w:szCs w:val="24"/>
        </w:rPr>
        <w:t>致：广州松田职业学院</w:t>
      </w:r>
    </w:p>
    <w:p>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根据贵学校编号为</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项目名称为</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的公开询价邀请，本签字代表</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（全名、职务）正式授权并代表我方</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（参与人公司名称）提交下述文件。</w:t>
      </w:r>
    </w:p>
    <w:p>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1</w:t>
      </w:r>
      <w:r>
        <w:rPr>
          <w:rFonts w:hint="eastAsia" w:ascii="仿宋" w:hAnsi="仿宋" w:eastAsia="仿宋"/>
          <w:color w:val="auto"/>
          <w:sz w:val="24"/>
          <w:szCs w:val="24"/>
        </w:rPr>
        <w:t>) 报价一览表</w:t>
      </w:r>
    </w:p>
    <w:p>
      <w:pPr>
        <w:spacing w:after="0" w:line="480" w:lineRule="exact"/>
        <w:ind w:firstLine="364" w:firstLineChars="152"/>
        <w:rPr>
          <w:rFonts w:ascii="仿宋" w:hAnsi="仿宋" w:eastAsia="仿宋"/>
          <w:color w:val="auto"/>
          <w:sz w:val="24"/>
          <w:szCs w:val="24"/>
        </w:rPr>
      </w:pPr>
      <w:r>
        <w:rPr>
          <w:rFonts w:hint="eastAsia" w:ascii="仿宋" w:hAnsi="仿宋" w:eastAsia="仿宋"/>
          <w:color w:val="auto"/>
          <w:sz w:val="24"/>
          <w:szCs w:val="24"/>
        </w:rPr>
        <w:t xml:space="preserve"> (</w:t>
      </w:r>
      <w:r>
        <w:rPr>
          <w:rFonts w:ascii="仿宋" w:hAnsi="仿宋" w:eastAsia="仿宋"/>
          <w:color w:val="auto"/>
          <w:sz w:val="24"/>
          <w:szCs w:val="24"/>
        </w:rPr>
        <w:t>2</w:t>
      </w:r>
      <w:r>
        <w:rPr>
          <w:rFonts w:hint="eastAsia" w:ascii="仿宋" w:hAnsi="仿宋" w:eastAsia="仿宋"/>
          <w:color w:val="auto"/>
          <w:sz w:val="24"/>
          <w:szCs w:val="24"/>
        </w:rPr>
        <w:t>) 参与人资质证明</w:t>
      </w:r>
    </w:p>
    <w:p>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据此函，签字代表宣布同意如下：</w:t>
      </w:r>
    </w:p>
    <w:p>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1.所附详细报价表中规定的应提供和交付的货物及服务报价总价（国内现场交货价）为人民币 </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，即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（中文表述），交货期为</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天</w:t>
      </w:r>
      <w:r>
        <w:rPr>
          <w:rFonts w:ascii="仿宋" w:hAnsi="仿宋" w:eastAsia="仿宋"/>
          <w:color w:val="auto"/>
          <w:sz w:val="24"/>
          <w:szCs w:val="24"/>
        </w:rPr>
        <w:t xml:space="preserve"> </w:t>
      </w:r>
      <w:r>
        <w:rPr>
          <w:rFonts w:hint="eastAsia" w:ascii="仿宋" w:hAnsi="仿宋" w:eastAsia="仿宋"/>
          <w:color w:val="auto"/>
          <w:sz w:val="24"/>
          <w:szCs w:val="24"/>
        </w:rPr>
        <w:t>。</w:t>
      </w:r>
    </w:p>
    <w:p>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2.同意参加本项目的报价，并已详细审查全部公开询价文件，包括修改文件（如有的话）和有关附件，将自行承担因对全部询价文件理解不正确或误解而产生的相应后果。</w:t>
      </w:r>
    </w:p>
    <w:p>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3.保证遵守公开询价文件的全部规定，所提交的材料中所含的信息均为真实、准确、完整，且不具有任何误导性。</w:t>
      </w:r>
    </w:p>
    <w:p>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4.同意按公开询价文件的规定履行合同责任和义务。</w:t>
      </w:r>
    </w:p>
    <w:p>
      <w:pPr>
        <w:spacing w:after="0" w:line="480" w:lineRule="exact"/>
        <w:ind w:firstLine="480" w:firstLineChars="200"/>
        <w:rPr>
          <w:rFonts w:ascii="仿宋" w:hAnsi="仿宋" w:eastAsia="仿宋"/>
          <w:color w:val="auto"/>
          <w:sz w:val="24"/>
          <w:szCs w:val="24"/>
        </w:rPr>
      </w:pPr>
      <w:r>
        <w:rPr>
          <w:rFonts w:ascii="仿宋" w:hAnsi="仿宋" w:eastAsia="仿宋"/>
          <w:color w:val="auto"/>
          <w:sz w:val="24"/>
          <w:szCs w:val="24"/>
        </w:rPr>
        <w:t>5</w:t>
      </w:r>
      <w:r>
        <w:rPr>
          <w:rFonts w:hint="eastAsia" w:ascii="仿宋" w:hAnsi="仿宋" w:eastAsia="仿宋"/>
          <w:color w:val="auto"/>
          <w:sz w:val="24"/>
          <w:szCs w:val="24"/>
        </w:rPr>
        <w:t>.同意提供按照贵方可能要求的与其公开询价有关的一切数据或资料</w:t>
      </w:r>
    </w:p>
    <w:p>
      <w:pPr>
        <w:spacing w:after="0" w:line="480" w:lineRule="exact"/>
        <w:ind w:firstLine="480" w:firstLineChars="200"/>
        <w:rPr>
          <w:rFonts w:ascii="仿宋" w:hAnsi="仿宋" w:eastAsia="仿宋"/>
          <w:color w:val="auto"/>
          <w:sz w:val="24"/>
          <w:szCs w:val="24"/>
        </w:rPr>
      </w:pPr>
      <w:r>
        <w:rPr>
          <w:rFonts w:ascii="仿宋" w:hAnsi="仿宋" w:eastAsia="仿宋"/>
          <w:color w:val="auto"/>
          <w:sz w:val="24"/>
          <w:szCs w:val="24"/>
        </w:rPr>
        <w:t>6.</w:t>
      </w:r>
      <w:r>
        <w:rPr>
          <w:rFonts w:hint="eastAsia" w:ascii="仿宋" w:hAnsi="仿宋" w:eastAsia="仿宋"/>
          <w:color w:val="auto"/>
          <w:sz w:val="24"/>
          <w:szCs w:val="24"/>
        </w:rPr>
        <w:t>完全了解本项目是贵方自有资金而非财政性资金组织的采购，并接受贵方按企业内部规定的标准进行的评定，以及完全理解贵方不一定要接受最低的报价作为成交价。</w:t>
      </w:r>
    </w:p>
    <w:p>
      <w:pPr>
        <w:spacing w:after="0" w:line="480" w:lineRule="exact"/>
        <w:ind w:firstLine="480" w:firstLineChars="200"/>
        <w:rPr>
          <w:rFonts w:ascii="仿宋" w:hAnsi="仿宋" w:eastAsia="仿宋"/>
          <w:color w:val="auto"/>
          <w:sz w:val="24"/>
          <w:szCs w:val="24"/>
        </w:rPr>
      </w:pPr>
    </w:p>
    <w:p>
      <w:pPr>
        <w:spacing w:after="0" w:line="480" w:lineRule="exact"/>
        <w:rPr>
          <w:rFonts w:ascii="仿宋" w:hAnsi="仿宋" w:eastAsia="仿宋"/>
          <w:color w:val="auto"/>
          <w:sz w:val="24"/>
          <w:szCs w:val="24"/>
          <w:u w:val="single"/>
        </w:rPr>
      </w:pPr>
      <w:r>
        <w:rPr>
          <w:rFonts w:hint="eastAsia" w:ascii="仿宋" w:hAnsi="仿宋" w:eastAsia="仿宋"/>
          <w:color w:val="auto"/>
          <w:sz w:val="24"/>
          <w:szCs w:val="24"/>
        </w:rPr>
        <w:t xml:space="preserve">      </w:t>
      </w:r>
    </w:p>
    <w:p>
      <w:pPr>
        <w:spacing w:after="0" w:line="480" w:lineRule="exact"/>
        <w:rPr>
          <w:rFonts w:ascii="仿宋" w:hAnsi="仿宋" w:eastAsia="仿宋"/>
          <w:color w:val="auto"/>
          <w:sz w:val="24"/>
          <w:szCs w:val="24"/>
          <w:u w:val="single"/>
        </w:rPr>
      </w:pPr>
      <w:r>
        <w:rPr>
          <w:rFonts w:hint="eastAsia" w:ascii="仿宋" w:hAnsi="仿宋" w:eastAsia="仿宋"/>
          <w:color w:val="auto"/>
          <w:sz w:val="24"/>
          <w:szCs w:val="24"/>
        </w:rPr>
        <w:t xml:space="preserve">      </w:t>
      </w:r>
    </w:p>
    <w:p>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参与人（公司全称并加盖公章）：</w:t>
      </w:r>
      <w:r>
        <w:rPr>
          <w:rFonts w:hint="eastAsia" w:ascii="仿宋" w:hAnsi="仿宋" w:eastAsia="仿宋"/>
          <w:color w:val="auto"/>
          <w:sz w:val="24"/>
          <w:szCs w:val="24"/>
          <w:u w:val="single"/>
        </w:rPr>
        <w:t xml:space="preserve">                       </w:t>
      </w:r>
    </w:p>
    <w:p>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 xml:space="preserve">参与人授权代表签字： </w:t>
      </w:r>
      <w:r>
        <w:rPr>
          <w:rFonts w:hint="eastAsia" w:ascii="仿宋" w:hAnsi="仿宋" w:eastAsia="仿宋"/>
          <w:color w:val="auto"/>
          <w:sz w:val="24"/>
          <w:szCs w:val="24"/>
          <w:u w:val="single"/>
        </w:rPr>
        <w:t xml:space="preserve">                </w:t>
      </w:r>
    </w:p>
    <w:p>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 xml:space="preserve">电 </w:t>
      </w:r>
      <w:r>
        <w:rPr>
          <w:rFonts w:ascii="仿宋" w:hAnsi="仿宋" w:eastAsia="仿宋"/>
          <w:color w:val="auto"/>
          <w:sz w:val="24"/>
          <w:szCs w:val="24"/>
        </w:rPr>
        <w:t xml:space="preserve"> </w:t>
      </w:r>
      <w:r>
        <w:rPr>
          <w:rFonts w:hint="eastAsia" w:ascii="仿宋" w:hAnsi="仿宋" w:eastAsia="仿宋"/>
          <w:color w:val="auto"/>
          <w:sz w:val="24"/>
          <w:szCs w:val="24"/>
        </w:rPr>
        <w:t xml:space="preserve">话：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w:t>
      </w:r>
      <w:r>
        <w:rPr>
          <w:rFonts w:hint="eastAsia" w:ascii="仿宋" w:hAnsi="仿宋" w:eastAsia="仿宋"/>
          <w:b/>
          <w:bCs/>
          <w:color w:val="auto"/>
          <w:sz w:val="24"/>
          <w:szCs w:val="24"/>
        </w:rPr>
        <w:t>（手机号码）</w:t>
      </w:r>
    </w:p>
    <w:p>
      <w:pPr>
        <w:pStyle w:val="56"/>
        <w:spacing w:line="480" w:lineRule="exact"/>
        <w:ind w:firstLine="480" w:firstLineChars="200"/>
        <w:jc w:val="left"/>
        <w:outlineLvl w:val="9"/>
        <w:rPr>
          <w:rFonts w:ascii="仿宋" w:hAnsi="仿宋" w:eastAsia="仿宋"/>
          <w:color w:val="auto"/>
          <w:sz w:val="24"/>
          <w:szCs w:val="24"/>
        </w:rPr>
      </w:pPr>
      <w:r>
        <w:rPr>
          <w:rFonts w:hint="eastAsia" w:ascii="仿宋" w:hAnsi="仿宋" w:eastAsia="仿宋"/>
          <w:color w:val="auto"/>
          <w:sz w:val="24"/>
          <w:szCs w:val="24"/>
        </w:rPr>
        <w:t xml:space="preserve">日  期：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年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月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日</w:t>
      </w:r>
    </w:p>
    <w:p>
      <w:pPr>
        <w:rPr>
          <w:rFonts w:ascii="仿宋" w:hAnsi="仿宋" w:eastAsia="仿宋" w:cs="Times New Roman"/>
          <w:color w:val="auto"/>
          <w:kern w:val="2"/>
          <w:sz w:val="24"/>
          <w:szCs w:val="24"/>
        </w:rPr>
      </w:pPr>
      <w:r>
        <w:rPr>
          <w:rFonts w:ascii="仿宋" w:hAnsi="仿宋" w:eastAsia="仿宋"/>
          <w:color w:val="auto"/>
          <w:sz w:val="24"/>
          <w:szCs w:val="24"/>
        </w:rPr>
        <w:br w:type="page"/>
      </w:r>
    </w:p>
    <w:p>
      <w:pPr>
        <w:jc w:val="center"/>
        <w:outlineLvl w:val="1"/>
        <w:rPr>
          <w:rFonts w:ascii="仿宋" w:hAnsi="仿宋" w:eastAsia="仿宋"/>
          <w:b/>
          <w:bCs/>
          <w:color w:val="auto"/>
          <w:sz w:val="24"/>
          <w:szCs w:val="24"/>
        </w:rPr>
      </w:pPr>
      <w:r>
        <w:rPr>
          <w:rFonts w:ascii="仿宋" w:hAnsi="仿宋" w:eastAsia="仿宋"/>
          <w:b/>
          <w:bCs/>
          <w:color w:val="auto"/>
          <w:sz w:val="24"/>
          <w:szCs w:val="24"/>
        </w:rPr>
        <w:t>2</w:t>
      </w:r>
      <w:r>
        <w:rPr>
          <w:rFonts w:hint="eastAsia" w:ascii="仿宋" w:hAnsi="仿宋" w:eastAsia="仿宋"/>
          <w:b/>
          <w:bCs/>
          <w:color w:val="auto"/>
          <w:sz w:val="24"/>
          <w:szCs w:val="24"/>
        </w:rPr>
        <w:t>、报价一览表</w:t>
      </w:r>
    </w:p>
    <w:p>
      <w:pPr>
        <w:spacing w:line="380" w:lineRule="exact"/>
        <w:ind w:left="147" w:leftChars="67"/>
        <w:rPr>
          <w:rFonts w:ascii="仿宋" w:hAnsi="仿宋" w:eastAsia="仿宋"/>
          <w:color w:val="auto"/>
          <w:sz w:val="24"/>
          <w:szCs w:val="24"/>
        </w:rPr>
      </w:pPr>
      <w:r>
        <w:rPr>
          <w:rFonts w:hint="eastAsia" w:ascii="仿宋" w:hAnsi="仿宋" w:eastAsia="仿宋"/>
          <w:color w:val="auto"/>
          <w:sz w:val="24"/>
          <w:szCs w:val="24"/>
        </w:rPr>
        <w:t>参与人：</w:t>
      </w:r>
      <w:r>
        <w:rPr>
          <w:rFonts w:hint="eastAsia" w:ascii="仿宋" w:hAnsi="仿宋" w:eastAsia="仿宋"/>
          <w:color w:val="auto"/>
          <w:sz w:val="24"/>
          <w:szCs w:val="24"/>
          <w:lang w:val="zh-CN"/>
        </w:rPr>
        <w:t>（公司全称并加盖公章）</w:t>
      </w:r>
      <w:r>
        <w:rPr>
          <w:rFonts w:hint="eastAsia" w:ascii="仿宋" w:hAnsi="仿宋" w:eastAsia="仿宋"/>
          <w:color w:val="auto"/>
          <w:sz w:val="24"/>
          <w:szCs w:val="24"/>
        </w:rPr>
        <w:t xml:space="preserve">                   项目编号：B-XJ2022-09</w:t>
      </w:r>
    </w:p>
    <w:p>
      <w:pPr>
        <w:spacing w:line="380" w:lineRule="exact"/>
        <w:ind w:left="147" w:leftChars="67"/>
        <w:rPr>
          <w:rFonts w:hint="eastAsia" w:ascii="仿宋" w:hAnsi="仿宋" w:eastAsia="仿宋"/>
          <w:color w:val="auto"/>
          <w:sz w:val="24"/>
          <w:szCs w:val="24"/>
          <w:lang w:val="en-US" w:eastAsia="zh-CN"/>
        </w:rPr>
      </w:pPr>
      <w:r>
        <w:rPr>
          <w:rFonts w:hint="eastAsia" w:ascii="仿宋" w:hAnsi="仿宋" w:eastAsia="仿宋"/>
          <w:color w:val="auto"/>
          <w:sz w:val="24"/>
          <w:szCs w:val="24"/>
        </w:rPr>
        <w:t>货币单位：</w:t>
      </w:r>
      <w:r>
        <w:rPr>
          <w:rFonts w:hint="eastAsia" w:ascii="仿宋" w:hAnsi="仿宋" w:eastAsia="仿宋"/>
          <w:color w:val="auto"/>
          <w:sz w:val="24"/>
          <w:szCs w:val="24"/>
          <w:lang w:val="en-US" w:eastAsia="zh-CN"/>
        </w:rPr>
        <w:t>元</w:t>
      </w:r>
    </w:p>
    <w:tbl>
      <w:tblPr>
        <w:tblStyle w:val="23"/>
        <w:tblW w:w="9840" w:type="dxa"/>
        <w:tblInd w:w="3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1"/>
        <w:gridCol w:w="2209"/>
        <w:gridCol w:w="810"/>
        <w:gridCol w:w="930"/>
        <w:gridCol w:w="1080"/>
        <w:gridCol w:w="1065"/>
        <w:gridCol w:w="30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9840"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32"/>
                <w:szCs w:val="32"/>
                <w:u w:val="none"/>
                <w:lang w:val="en-US" w:eastAsia="zh-CN" w:bidi="ar"/>
              </w:rPr>
            </w:pPr>
            <w:r>
              <w:rPr>
                <w:rFonts w:hint="eastAsia" w:ascii="宋体" w:hAnsi="宋体" w:eastAsia="宋体" w:cs="宋体"/>
                <w:b/>
                <w:bCs/>
                <w:i w:val="0"/>
                <w:iCs w:val="0"/>
                <w:color w:val="auto"/>
                <w:kern w:val="0"/>
                <w:sz w:val="32"/>
                <w:szCs w:val="32"/>
                <w:u w:val="none"/>
                <w:lang w:val="en-US" w:eastAsia="zh-CN" w:bidi="ar"/>
              </w:rPr>
              <w:t>新建资源回收驿站工程</w:t>
            </w:r>
          </w:p>
          <w:p>
            <w:pPr>
              <w:keepNext w:val="0"/>
              <w:keepLines w:val="0"/>
              <w:widowControl/>
              <w:suppressLineNumbers w:val="0"/>
              <w:jc w:val="right"/>
              <w:textAlignment w:val="center"/>
              <w:rPr>
                <w:rFonts w:hint="default" w:ascii="宋体" w:hAnsi="宋体" w:eastAsia="宋体" w:cs="宋体"/>
                <w:b/>
                <w:bCs/>
                <w:i w:val="0"/>
                <w:iCs w:val="0"/>
                <w:color w:val="auto"/>
                <w:kern w:val="0"/>
                <w:sz w:val="32"/>
                <w:szCs w:val="32"/>
                <w:u w:val="none"/>
                <w:lang w:val="en-US" w:eastAsia="zh-CN" w:bidi="ar"/>
              </w:rPr>
            </w:pPr>
            <w:r>
              <w:rPr>
                <w:rFonts w:hint="eastAsia" w:ascii="宋体" w:hAnsi="宋体" w:eastAsia="宋体" w:cs="宋体"/>
                <w:b/>
                <w:bCs/>
                <w:i w:val="0"/>
                <w:iCs w:val="0"/>
                <w:color w:val="auto"/>
                <w:kern w:val="0"/>
                <w:sz w:val="24"/>
                <w:szCs w:val="24"/>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2209"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工  程  项  目</w:t>
            </w:r>
          </w:p>
        </w:tc>
        <w:tc>
          <w:tcPr>
            <w:tcW w:w="81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单位</w:t>
            </w:r>
          </w:p>
        </w:tc>
        <w:tc>
          <w:tcPr>
            <w:tcW w:w="9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数量</w:t>
            </w:r>
          </w:p>
        </w:tc>
        <w:tc>
          <w:tcPr>
            <w:tcW w:w="10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单价</w:t>
            </w:r>
          </w:p>
        </w:tc>
        <w:tc>
          <w:tcPr>
            <w:tcW w:w="10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lang w:val="en-US" w:eastAsia="zh-CN"/>
              </w:rPr>
            </w:pPr>
            <w:r>
              <w:rPr>
                <w:rFonts w:hint="eastAsia" w:ascii="宋体" w:hAnsi="宋体" w:eastAsia="宋体" w:cs="宋体"/>
                <w:b/>
                <w:bCs/>
                <w:i w:val="0"/>
                <w:iCs w:val="0"/>
                <w:color w:val="auto"/>
                <w:sz w:val="24"/>
                <w:szCs w:val="24"/>
                <w:u w:val="none"/>
                <w:lang w:val="en-US" w:eastAsia="zh-CN"/>
              </w:rPr>
              <w:t>金额</w:t>
            </w:r>
          </w:p>
        </w:tc>
        <w:tc>
          <w:tcPr>
            <w:tcW w:w="30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材料及工艺说明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一﹑1号资源回收驿站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19.30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1.基础及排污管挖土方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10.17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1.密实度要求:90%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2.填方材料品种:原土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9.13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0.51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独立基础</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1.77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现浇构件钢筋</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0.051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1.钢筋种类、规格:现浇构件圆钢 φ25内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0.668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1.钢材品种、规格:250*150*6*6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C30后浇细石膨胀砼钢柱垫层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C25砼包裹保护钢柱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钢梁</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0.480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2.钢材品种、规格:200*100*6*6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钢檩条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0.965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1.钢材品种、规格:钢檩条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2.构件类型:120*80*4*4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0.499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1.梁类型:墙钢梁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拉杆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0.028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1.材料品种、规格:拉杆   304钢材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2.直径:12mm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高强螺栓</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1.材料规格:M24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150mmC30混凝土垫层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13.20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3.厚度：150mm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墙身板底反水100mm</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0.26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0.087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脚踏投料口伸缩门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17.00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1.名称：脚踏投料口伸缩门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2.内容：含投料口切割和脚踏器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11.04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2.钢板厚度、复合板厚度:1mm厚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62.53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2.钢板厚度、复合板厚度:0.8厚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广告牌</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63.67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铝合金窗</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5.40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1.窗代号及洞口尺寸:1.8*1.5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2.框、扇材质:铝合金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3.玻璃品种、厚度:5mm厚钢化玻璃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不锈钢平开门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1.门代号及洞口尺寸:3*2.1m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2.框、扇材质:304#不锈钢门,厚度:1mm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装配式板房式夹心板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32.17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1.面层材料品种、规格、颜色:装配式板房式夹心板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树脂瓦屋面</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62.54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1.瓦品种、规格:树脂瓦屋面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预埋排污管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18.45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2.介质:污水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3.材质、规格:PVC¢110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排水口四周抹水泥砂浆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1.基层类型、部位:排水口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2.底层厚度、砂浆配合比:15mm  1:2.5石灰砂浆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3.面层厚度、砂浆配合比:5mm  1:2.5水泥砂浆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排水口篦子</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0.15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1.名称：排水口篦子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给水管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16.07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2.介质:给水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3.材质、规格:PPR¢25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洗手盆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1.材质:陶瓷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2.规格、类型:立式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3.组装形式:冷水不锈钢鹅颈水龙头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2.型号:8位豪华开关箱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LED光管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1.名称:三雄极光LED光管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吊扇</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1.名称:南风56寸吊扇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单联单控开关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1.名称:松本单联单控开关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双联双控开关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1.名称:松本双联双控开关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220.00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Style w:val="62"/>
                <w:color w:val="auto"/>
                <w:lang w:val="en-US" w:eastAsia="zh-CN" w:bidi="ar"/>
              </w:rPr>
              <w:t>1.名称:珠江ZRBV-3*2.5</w:t>
            </w:r>
            <w:r>
              <w:rPr>
                <w:rStyle w:val="63"/>
                <w:color w:val="auto"/>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1.规格:联塑¢25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6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小计（含税）：</w:t>
            </w:r>
          </w:p>
        </w:tc>
        <w:tc>
          <w:tcPr>
            <w:tcW w:w="5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二﹑2号资源回收驿站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19.30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1.基础及排污管挖土方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10.17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1.密实度要求:90%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2.填方材料品种:原土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9.13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0.51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独立基础</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1.77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现浇构件钢筋</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0.051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1.钢筋种类、规格:现浇构件圆钢 φ25内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0.668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1.钢材品种、规格:250*150*6*6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C30后浇细石膨胀砼钢柱垫层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C25砼包裹保护钢柱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钢梁</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0.480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2.钢材品种、规格:200*100*6*6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钢檩条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0.965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1.钢材品种、规格:钢檩条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2.构件类型:120*80*4*4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0.473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1.梁类型:墙钢梁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拉杆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0.021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1.材料品种、规格:拉杆   304钢材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2.直径:12mm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高强螺栓</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1.材料规格:M24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150mmC30混凝土垫层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13.20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3.厚度：150mm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墙身板底反水100mm</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0.26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0.060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脚踏投料口伸缩门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1.名称：脚踏投料口伸缩门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2.内容：含投料口切割和脚踏器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7.46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2.钢板厚度、复合板厚度:1mm厚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51.85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2.钢板厚度、复合板厚度:0.8厚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广告牌</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49.41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铝合金窗</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5.40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1.窗代号及洞口尺寸:1.8*1.5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2.框、扇材质:铝合金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3.玻璃品种、厚度:5mm厚钢化玻璃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不锈钢平开门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1.门代号及洞口尺寸:3*2.1m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2.框、扇材质:304#不锈钢门,厚度:1mm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装配式板房式夹心板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46.43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1.面层材料品种、规格、颜色:装配式板房式夹心板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树脂瓦屋面</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62.54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1.瓦品种、规格:树脂瓦屋面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预埋排污管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9.21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2.介质:污水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3.材质、规格:PVC¢110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排水口四周抹水泥砂浆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1.基层类型、部位:排水口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2.底层厚度、砂浆配合比:15mm  1:2.5石灰砂浆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3.面层厚度、砂浆配合比:5mm  1:2.5水泥砂浆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排水口篦子</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0.15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1.名称：排水口篦子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给水管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2.介质:给水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3.材质、规格:PPR¢25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洗手盆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1.材质:陶瓷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2.规格、类型:立式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3.组装形式:冷水不锈钢鹅颈水龙头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2.型号:8位豪华开关箱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LED光管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1.名称:三雄极光LED光管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吊扇</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1.名称:南风56寸吊扇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单联单控开关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1.名称:松本单联单控开关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双联双控开关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1.名称:松本双联双控开关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Style w:val="62"/>
                <w:color w:val="auto"/>
                <w:lang w:val="en-US" w:eastAsia="zh-CN" w:bidi="ar"/>
              </w:rPr>
              <w:t>1.名称:珠江ZRBV-3*2.5</w:t>
            </w:r>
            <w:r>
              <w:rPr>
                <w:rStyle w:val="63"/>
                <w:color w:val="auto"/>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95.00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1.规格:联塑¢25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小计（含税）：</w:t>
            </w:r>
          </w:p>
        </w:tc>
        <w:tc>
          <w:tcPr>
            <w:tcW w:w="5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三﹑3号资源回收驿站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1.基础及排污管挖土方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1.密实度要求:90%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2.填方材料品种:原土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6.50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独立基础</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现浇构件钢筋</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0.034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1.钢筋种类、规格:现浇构件圆钢 φ25内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0.460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1.钢材品种、规格:250*150*6*6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C30后浇细石膨胀砼钢柱垫层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C25砼包裹保护钢柱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0.82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钢梁</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2.钢材品种、规格:200*100*6*6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钢檩条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0.675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1.钢材品种、规格:钢檩条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2.构件类型:120*80*4*4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0.359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1.梁类型:墙钢梁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拉杆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0.022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1.材料品种、规格:拉杆   304钢材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2.直径:12mm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高强螺栓</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1.材料规格:M24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150mmC30混凝土垫层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9.75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3.厚度：150mm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墙身板底反水100mm</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0.042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脚踏投料口伸缩门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1.名称：脚踏投料口伸缩门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2.内容：含投料口切割和脚踏器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5.23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2.钢板厚度、复合板厚度:1mm厚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39.84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2.钢板厚度、复合板厚度:0.8厚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广告牌</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36.97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铝合金窗</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4.50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1.窗代号及洞口尺寸:1.8*1.5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2.框、扇材质:铝合金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3.玻璃品种、厚度:5mm厚钢化玻璃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不锈钢平开门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1.门代号及洞口尺寸:3*2.1m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2.框、扇材质:304#不锈钢门,厚度:1mm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装配式板房式夹心板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38.49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1.面层材料品种、规格、颜色:装配式板房式夹心板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树脂瓦屋面</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44.84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1.瓦品种、规格:树脂瓦屋面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预埋排污管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9.28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2.介质:污水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3.材质、规格:PVC¢110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排水口四周抹水泥砂浆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1.基层类型、部位:排水口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2.底层厚度、砂浆配合比:15mm  1:2.5石灰砂浆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3.面层厚度、砂浆配合比:5mm  1:2.5水泥砂浆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排水口篦子</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0.15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1.名称：排水口篦子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给水管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2.介质:给水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3.材质、规格:PPR¢25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洗手盆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1.材质:陶瓷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2.规格、类型:立式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3.组装形式:冷水不锈钢鹅颈水龙头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2.型号:8位豪华开关箱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LED光管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1.名称:三雄极光LED光管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吊扇</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1.名称:南风56寸吊扇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单联单控开关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1.名称:松本单联单控开关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双联双控开关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1.名称:松本双联双控开关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254.90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Style w:val="62"/>
                <w:color w:val="auto"/>
                <w:lang w:val="en-US" w:eastAsia="zh-CN" w:bidi="ar"/>
              </w:rPr>
              <w:t>1.名称:珠江ZRBV-3*2.5</w:t>
            </w:r>
            <w:r>
              <w:rPr>
                <w:rStyle w:val="63"/>
                <w:color w:val="auto"/>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84.97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1.规格:联塑¢25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小计（含税）：</w:t>
            </w:r>
          </w:p>
        </w:tc>
        <w:tc>
          <w:tcPr>
            <w:tcW w:w="5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四﹑4号资源回收驿站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挖土方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18.10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1.基础及排污管挖土方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7.20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1.密实度要求:90%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2.填方材料品种:原土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10.90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0.51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独立基础</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1.77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现浇构件钢筋</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0.05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1.钢筋种类、规格:现浇构件圆钢 φ25内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0.67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1.钢材品种、规格:250*150*6*6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C30后浇细石膨胀砼钢柱垫层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C25砼包裹保护钢柱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1.20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钢梁</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0.48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2.钢材品种、规格:200*100*6*6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钢檩条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1.钢材品种、规格:钢檩条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2.构件类型:120*80*4*4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0.55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1.梁类型:墙钢梁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拉杆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0.03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1.材料品种、规格:拉杆   304钢材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2.直径:12mm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高强螺栓</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1.材料规格:M24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150mmC30混凝土垫层</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18.10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3.厚度：150mm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墙身板底反水100mm</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1.混凝土种类:现浇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投料口钢柱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0.07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1.钢材品种、规格:80*40*3*3  304#钢材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脚踏投料口伸缩门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1.名称：脚踏投料口伸缩门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2.内容：含投料口切割和脚踏器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投料口不锈钢板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9.02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2.钢板厚度、复合板厚度:1mm厚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1.钢材品种、规格:304不锈钢板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2.钢板厚度、复合板厚度:0.8厚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广告牌</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58.01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铝合金窗</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5.40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1.窗代号及洞口尺寸:1.8*1.5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2.框、扇材质:铝合金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3.玻璃品种、厚度:5mm厚钢化玻璃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不锈钢平开门</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1.门代号及洞口尺寸:3*2.1m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2.框、扇材质:304#不锈钢门,厚度:1mm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装配式板房式夹心板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52.63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1.面层材料品种、规格、颜色:装配式板房式夹心板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树脂瓦屋面</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74.34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1.瓦品种、规格:树脂瓦屋面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预埋排污管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14.10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2.介质:污水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3.材质、规格:PVC¢110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排水口四周抹水泥砂浆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2.88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1.基层类型、部位:排水口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2.底层厚度、砂浆配合比:15mm  1:2.5石灰砂浆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3.面层厚度、砂浆配合比:5mm  1:2.5水泥砂浆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排水口篦子</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0.30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1.名称：排水口篦子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给水管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1.14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1.安装部位:室外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2.介质:给水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3.材质、规格:PPR¢25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洗手盆</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1.材质:陶瓷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2.规格、类型:立式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3.组装形式:冷水不锈钢鹅颈水龙头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2.型号:8位豪华开关箱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LED光管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1.名称:三雄极光LED光管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吊扇</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1.名称:南风56寸吊扇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单联单控开关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1.名称:松本单联单控开关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双联双控开关</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1.名称:松本双联双控开关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电线</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297.60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Style w:val="62"/>
                <w:color w:val="auto"/>
                <w:lang w:val="en-US" w:eastAsia="zh-CN" w:bidi="ar"/>
              </w:rPr>
              <w:t>1.名称:珠江ZRBV-3*2.5</w:t>
            </w:r>
            <w:r>
              <w:rPr>
                <w:rStyle w:val="63"/>
                <w:color w:val="auto"/>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22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配管</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99.19 </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1.规格:联塑¢25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小计（含税）：</w:t>
            </w:r>
          </w:p>
        </w:tc>
        <w:tc>
          <w:tcPr>
            <w:tcW w:w="5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五</w:t>
            </w:r>
          </w:p>
        </w:tc>
        <w:tc>
          <w:tcPr>
            <w:tcW w:w="2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设计费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18000.00 </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18000.00 </w:t>
            </w:r>
          </w:p>
        </w:tc>
        <w:tc>
          <w:tcPr>
            <w:tcW w:w="3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如设计方中标施工不予支付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65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4"/>
                <w:szCs w:val="24"/>
                <w:u w:val="none"/>
                <w:lang w:val="en-US" w:eastAsia="zh-CN" w:bidi="ar"/>
              </w:rPr>
              <w:t>合计（含税0：</w:t>
            </w:r>
            <w:r>
              <w:rPr>
                <w:rFonts w:hint="eastAsia" w:ascii="宋体" w:hAnsi="宋体" w:eastAsia="宋体" w:cs="宋体"/>
                <w:i w:val="0"/>
                <w:iCs w:val="0"/>
                <w:color w:val="auto"/>
                <w:kern w:val="0"/>
                <w:sz w:val="20"/>
                <w:szCs w:val="20"/>
                <w:u w:val="none"/>
                <w:lang w:val="en-US" w:eastAsia="zh-CN" w:bidi="ar"/>
              </w:rPr>
              <w:t xml:space="preserve"> </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0"/>
                <w:szCs w:val="20"/>
                <w:u w:val="none"/>
              </w:rPr>
            </w:pPr>
          </w:p>
        </w:tc>
        <w:tc>
          <w:tcPr>
            <w:tcW w:w="3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一至五项</w:t>
            </w:r>
          </w:p>
        </w:tc>
      </w:tr>
    </w:tbl>
    <w:p>
      <w:pPr>
        <w:spacing w:line="380" w:lineRule="exact"/>
        <w:ind w:left="147" w:leftChars="67"/>
        <w:rPr>
          <w:rFonts w:ascii="仿宋" w:hAnsi="仿宋" w:eastAsia="仿宋"/>
          <w:color w:val="auto"/>
          <w:sz w:val="24"/>
          <w:szCs w:val="24"/>
        </w:rPr>
      </w:pPr>
    </w:p>
    <w:p>
      <w:pPr>
        <w:spacing w:line="380" w:lineRule="exact"/>
        <w:ind w:left="147" w:leftChars="67"/>
        <w:rPr>
          <w:rFonts w:ascii="仿宋" w:hAnsi="仿宋" w:eastAsia="仿宋"/>
          <w:color w:val="auto"/>
          <w:sz w:val="24"/>
          <w:szCs w:val="24"/>
        </w:rPr>
      </w:pPr>
      <w:r>
        <w:rPr>
          <w:rFonts w:ascii="仿宋" w:hAnsi="仿宋" w:eastAsia="仿宋"/>
          <w:color w:val="auto"/>
          <w:sz w:val="24"/>
          <w:szCs w:val="24"/>
        </w:rPr>
        <w:t>注：1.如果按单价计算的结果与总价不一致,以单价为准修正总价。</w:t>
      </w:r>
    </w:p>
    <w:p>
      <w:pPr>
        <w:spacing w:line="380" w:lineRule="exact"/>
        <w:ind w:left="147" w:leftChars="67" w:firstLine="480" w:firstLineChars="200"/>
        <w:rPr>
          <w:rFonts w:ascii="仿宋" w:hAnsi="仿宋" w:eastAsia="仿宋"/>
          <w:color w:val="auto"/>
          <w:sz w:val="24"/>
          <w:szCs w:val="24"/>
        </w:rPr>
      </w:pPr>
      <w:r>
        <w:rPr>
          <w:rFonts w:ascii="仿宋" w:hAnsi="仿宋" w:eastAsia="仿宋"/>
          <w:color w:val="auto"/>
          <w:sz w:val="24"/>
          <w:szCs w:val="24"/>
        </w:rPr>
        <w:t>2.如果不提供详细参数和报价将视为没有实质性响应</w:t>
      </w:r>
      <w:r>
        <w:rPr>
          <w:rFonts w:hint="eastAsia" w:ascii="仿宋" w:hAnsi="仿宋" w:eastAsia="仿宋"/>
          <w:color w:val="auto"/>
          <w:sz w:val="24"/>
          <w:szCs w:val="24"/>
        </w:rPr>
        <w:t>公开询价</w:t>
      </w:r>
      <w:r>
        <w:rPr>
          <w:rFonts w:ascii="仿宋" w:hAnsi="仿宋" w:eastAsia="仿宋"/>
          <w:color w:val="auto"/>
          <w:sz w:val="24"/>
          <w:szCs w:val="24"/>
        </w:rPr>
        <w:t>文件。</w:t>
      </w:r>
    </w:p>
    <w:p>
      <w:pPr>
        <w:spacing w:after="0" w:line="300" w:lineRule="exact"/>
        <w:ind w:firstLine="480" w:firstLineChars="200"/>
        <w:jc w:val="right"/>
        <w:rPr>
          <w:rFonts w:ascii="仿宋" w:hAnsi="仿宋" w:eastAsia="仿宋"/>
          <w:color w:val="auto"/>
          <w:sz w:val="24"/>
          <w:szCs w:val="24"/>
          <w:lang w:val="zh-CN"/>
        </w:rPr>
      </w:pPr>
    </w:p>
    <w:p>
      <w:pPr>
        <w:spacing w:line="360" w:lineRule="auto"/>
        <w:ind w:right="1440"/>
        <w:jc w:val="right"/>
        <w:rPr>
          <w:rFonts w:ascii="仿宋" w:hAnsi="仿宋" w:eastAsia="仿宋"/>
          <w:color w:val="auto"/>
          <w:sz w:val="24"/>
          <w:szCs w:val="24"/>
          <w:lang w:val="zh-CN"/>
        </w:rPr>
      </w:pPr>
      <w:r>
        <w:rPr>
          <w:rFonts w:hint="eastAsia" w:ascii="仿宋" w:hAnsi="仿宋" w:eastAsia="仿宋"/>
          <w:color w:val="auto"/>
          <w:sz w:val="24"/>
          <w:szCs w:val="24"/>
          <w:lang w:val="zh-CN"/>
        </w:rPr>
        <w:t>参与人授权代表</w:t>
      </w:r>
      <w:r>
        <w:rPr>
          <w:rFonts w:ascii="仿宋" w:hAnsi="仿宋" w:eastAsia="仿宋"/>
          <w:color w:val="auto"/>
          <w:sz w:val="24"/>
          <w:szCs w:val="24"/>
          <w:lang w:val="zh-CN"/>
        </w:rPr>
        <w:t>（签字</w:t>
      </w:r>
      <w:r>
        <w:rPr>
          <w:rFonts w:hint="eastAsia" w:ascii="仿宋" w:hAnsi="仿宋" w:eastAsia="仿宋"/>
          <w:color w:val="auto"/>
          <w:sz w:val="24"/>
          <w:szCs w:val="24"/>
          <w:lang w:val="zh-CN"/>
        </w:rPr>
        <w:t>或盖章</w:t>
      </w:r>
      <w:r>
        <w:rPr>
          <w:rFonts w:ascii="仿宋" w:hAnsi="仿宋" w:eastAsia="仿宋"/>
          <w:color w:val="auto"/>
          <w:sz w:val="24"/>
          <w:szCs w:val="24"/>
          <w:lang w:val="zh-CN"/>
        </w:rPr>
        <w:t>）：</w:t>
      </w:r>
    </w:p>
    <w:p>
      <w:pPr>
        <w:spacing w:line="360" w:lineRule="auto"/>
        <w:ind w:right="1406"/>
        <w:jc w:val="right"/>
        <w:rPr>
          <w:rFonts w:ascii="仿宋" w:hAnsi="仿宋" w:eastAsia="仿宋"/>
          <w:color w:val="auto"/>
          <w:sz w:val="24"/>
          <w:szCs w:val="24"/>
          <w:lang w:val="zh-CN"/>
        </w:rPr>
        <w:sectPr>
          <w:headerReference r:id="rId10" w:type="first"/>
          <w:headerReference r:id="rId9" w:type="default"/>
          <w:footerReference r:id="rId11" w:type="default"/>
          <w:type w:val="continuous"/>
          <w:pgSz w:w="11906" w:h="16838"/>
          <w:pgMar w:top="1440" w:right="1416" w:bottom="1440" w:left="1134" w:header="851" w:footer="992" w:gutter="0"/>
          <w:cols w:space="425" w:num="1"/>
          <w:titlePg/>
          <w:docGrid w:type="lines" w:linePitch="312" w:charSpace="0"/>
        </w:sectPr>
      </w:pPr>
      <w:r>
        <w:rPr>
          <w:rFonts w:hint="eastAsia" w:ascii="仿宋" w:hAnsi="仿宋" w:eastAsia="仿宋"/>
          <w:color w:val="auto"/>
          <w:sz w:val="24"/>
          <w:szCs w:val="24"/>
          <w:lang w:val="zh-CN"/>
        </w:rPr>
        <w:t xml:space="preserve">日 </w:t>
      </w:r>
      <w:r>
        <w:rPr>
          <w:rFonts w:ascii="仿宋" w:hAnsi="仿宋" w:eastAsia="仿宋"/>
          <w:color w:val="auto"/>
          <w:sz w:val="24"/>
          <w:szCs w:val="24"/>
          <w:lang w:val="zh-CN"/>
        </w:rPr>
        <w:t xml:space="preserve">        </w:t>
      </w:r>
      <w:r>
        <w:rPr>
          <w:rFonts w:hint="eastAsia" w:ascii="仿宋" w:hAnsi="仿宋" w:eastAsia="仿宋"/>
          <w:color w:val="auto"/>
          <w:sz w:val="24"/>
          <w:szCs w:val="24"/>
          <w:lang w:val="zh-CN"/>
        </w:rPr>
        <w:t>期：</w:t>
      </w:r>
      <w:bookmarkStart w:id="116" w:name="_Toc213755945"/>
      <w:bookmarkStart w:id="117" w:name="_Toc253066624"/>
      <w:bookmarkStart w:id="118" w:name="_Toc191803631"/>
      <w:bookmarkStart w:id="119" w:name="_Toc267059186"/>
      <w:bookmarkStart w:id="120" w:name="_Toc217891408"/>
      <w:bookmarkStart w:id="121" w:name="_Toc182372787"/>
      <w:bookmarkStart w:id="122" w:name="_Toc254790909"/>
      <w:bookmarkStart w:id="123" w:name="_Toc267060216"/>
      <w:bookmarkStart w:id="124" w:name="_Toc169332954"/>
      <w:bookmarkStart w:id="125" w:name="_Toc181436570"/>
      <w:bookmarkStart w:id="126" w:name="_Toc259692656"/>
      <w:bookmarkStart w:id="127" w:name="_Toc258401265"/>
      <w:bookmarkStart w:id="128" w:name="_Toc213755864"/>
      <w:bookmarkStart w:id="129" w:name="_Toc177985474"/>
      <w:bookmarkStart w:id="130" w:name="_Toc193165739"/>
      <w:bookmarkStart w:id="131" w:name="_Toc180302918"/>
      <w:bookmarkStart w:id="132" w:name="_Toc266870839"/>
      <w:bookmarkStart w:id="133" w:name="_Toc230071153"/>
      <w:bookmarkStart w:id="134" w:name="_Toc193160453"/>
      <w:bookmarkStart w:id="135" w:name="_Toc191783227"/>
      <w:bookmarkStart w:id="136" w:name="_Toc203355738"/>
      <w:bookmarkStart w:id="137" w:name="_Toc192663691"/>
      <w:bookmarkStart w:id="138" w:name="_Toc182805222"/>
      <w:bookmarkStart w:id="139" w:name="_Toc213756057"/>
      <w:bookmarkStart w:id="140" w:name="_Toc213756001"/>
      <w:bookmarkStart w:id="141" w:name="_Toc191802695"/>
      <w:bookmarkStart w:id="142" w:name="_Toc259520874"/>
      <w:bookmarkStart w:id="143" w:name="_Toc211917121"/>
      <w:bookmarkStart w:id="144" w:name="_Toc169332843"/>
      <w:bookmarkStart w:id="145" w:name="_Toc181436466"/>
      <w:bookmarkStart w:id="146" w:name="_Toc267059035"/>
      <w:bookmarkStart w:id="147" w:name="_Toc249325720"/>
      <w:bookmarkStart w:id="148" w:name="_Toc266870916"/>
      <w:bookmarkStart w:id="149" w:name="_Toc219800249"/>
      <w:bookmarkStart w:id="150" w:name="_Toc266868943"/>
      <w:bookmarkStart w:id="151" w:name="_Toc267060461"/>
      <w:bookmarkStart w:id="152" w:name="_Toc267059544"/>
      <w:bookmarkStart w:id="153" w:name="_Toc255975016"/>
      <w:bookmarkStart w:id="154" w:name="_Toc273178703"/>
      <w:bookmarkStart w:id="155" w:name="_Toc235437998"/>
      <w:bookmarkStart w:id="156" w:name="_Toc267059658"/>
      <w:bookmarkStart w:id="157" w:name="_Toc235438281"/>
      <w:bookmarkStart w:id="158" w:name="_Toc267060326"/>
      <w:bookmarkStart w:id="159" w:name="_Toc251586241"/>
      <w:bookmarkStart w:id="160" w:name="_Toc170798798"/>
      <w:bookmarkStart w:id="161" w:name="_Toc160880534"/>
      <w:bookmarkStart w:id="162" w:name="_Toc192663840"/>
      <w:bookmarkStart w:id="163" w:name="_Toc227058536"/>
      <w:bookmarkStart w:id="164" w:name="_Toc267059811"/>
      <w:bookmarkStart w:id="165" w:name="_Toc192664158"/>
      <w:bookmarkStart w:id="166" w:name="_Toc267059924"/>
      <w:bookmarkStart w:id="167" w:name="_Toc223146614"/>
      <w:bookmarkStart w:id="168" w:name="_Toc266870441"/>
      <w:bookmarkStart w:id="169" w:name="_Toc232302122"/>
      <w:bookmarkStart w:id="170" w:name="_Toc225669328"/>
      <w:bookmarkStart w:id="171" w:name="_Toc191789334"/>
      <w:bookmarkStart w:id="172" w:name="_Toc251613839"/>
      <w:bookmarkStart w:id="173" w:name="_Toc267060076"/>
      <w:bookmarkStart w:id="174" w:name="_Toc213208771"/>
      <w:bookmarkStart w:id="175" w:name="_Toc160880165"/>
      <w:bookmarkStart w:id="176" w:name="_Toc266868679"/>
      <w:bookmarkStart w:id="177" w:name="_Toc192996451"/>
      <w:bookmarkStart w:id="178" w:name="_Toc236021457"/>
      <w:bookmarkStart w:id="179" w:name="_Toc235438352"/>
      <w:bookmarkStart w:id="180" w:name="_Toc192996343"/>
      <w:bookmarkStart w:id="181" w:name="_Toc259692749"/>
    </w:p>
    <w:p>
      <w:pPr>
        <w:jc w:val="center"/>
        <w:outlineLvl w:val="1"/>
        <w:rPr>
          <w:rFonts w:ascii="仿宋" w:hAnsi="仿宋" w:eastAsia="仿宋"/>
          <w:b/>
          <w:bCs/>
          <w:color w:val="auto"/>
          <w:sz w:val="24"/>
          <w:szCs w:val="24"/>
        </w:rPr>
      </w:pPr>
      <w:r>
        <w:rPr>
          <w:rFonts w:ascii="仿宋" w:hAnsi="仿宋" w:eastAsia="仿宋"/>
          <w:b/>
          <w:bCs/>
          <w:color w:val="auto"/>
          <w:sz w:val="24"/>
          <w:szCs w:val="24"/>
        </w:rPr>
        <w:t>3</w:t>
      </w:r>
      <w:r>
        <w:rPr>
          <w:rFonts w:hint="eastAsia" w:ascii="仿宋" w:hAnsi="仿宋" w:eastAsia="仿宋"/>
          <w:b/>
          <w:bCs/>
          <w:color w:val="auto"/>
          <w:sz w:val="24"/>
          <w:szCs w:val="24"/>
        </w:rPr>
        <w:t>、</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hint="eastAsia" w:ascii="仿宋" w:hAnsi="仿宋" w:eastAsia="仿宋"/>
          <w:b/>
          <w:bCs/>
          <w:color w:val="auto"/>
          <w:sz w:val="24"/>
          <w:szCs w:val="24"/>
        </w:rPr>
        <w:t>参与人资质材料</w:t>
      </w:r>
    </w:p>
    <w:p>
      <w:pPr>
        <w:pStyle w:val="39"/>
        <w:rPr>
          <w:color w:val="auto"/>
          <w:sz w:val="24"/>
          <w:szCs w:val="24"/>
        </w:rPr>
      </w:pPr>
    </w:p>
    <w:p>
      <w:pPr>
        <w:spacing w:after="0" w:line="500" w:lineRule="exact"/>
        <w:rPr>
          <w:rFonts w:ascii="仿宋" w:hAnsi="仿宋" w:eastAsia="仿宋"/>
          <w:color w:val="auto"/>
          <w:sz w:val="24"/>
          <w:szCs w:val="24"/>
        </w:rPr>
      </w:pPr>
      <w:r>
        <w:rPr>
          <w:rFonts w:hint="eastAsia" w:ascii="仿宋" w:hAnsi="仿宋" w:eastAsia="仿宋"/>
          <w:color w:val="auto"/>
          <w:sz w:val="24"/>
          <w:szCs w:val="24"/>
        </w:rPr>
        <w:t>参与人需要提供以下材料：</w:t>
      </w:r>
    </w:p>
    <w:p>
      <w:pPr>
        <w:pStyle w:val="54"/>
        <w:numPr>
          <w:ilvl w:val="0"/>
          <w:numId w:val="6"/>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营业执照复印件</w:t>
      </w:r>
    </w:p>
    <w:p>
      <w:pPr>
        <w:pStyle w:val="54"/>
        <w:numPr>
          <w:ilvl w:val="0"/>
          <w:numId w:val="6"/>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授权经销商或代理商证明材料复印件</w:t>
      </w:r>
    </w:p>
    <w:p>
      <w:pPr>
        <w:pStyle w:val="54"/>
        <w:numPr>
          <w:ilvl w:val="0"/>
          <w:numId w:val="6"/>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质保期和售后服务承诺书（参与人自行起草）</w:t>
      </w:r>
    </w:p>
    <w:p>
      <w:pPr>
        <w:spacing w:line="380" w:lineRule="exact"/>
        <w:rPr>
          <w:rFonts w:ascii="仿宋" w:hAnsi="仿宋" w:eastAsia="仿宋"/>
          <w:color w:val="auto"/>
          <w:sz w:val="24"/>
          <w:szCs w:val="24"/>
        </w:rPr>
      </w:pPr>
    </w:p>
    <w:p>
      <w:pPr>
        <w:spacing w:line="380" w:lineRule="exact"/>
        <w:rPr>
          <w:rFonts w:ascii="仿宋" w:hAnsi="仿宋" w:eastAsia="仿宋"/>
          <w:b/>
          <w:bCs/>
          <w:color w:val="auto"/>
          <w:sz w:val="24"/>
          <w:szCs w:val="24"/>
        </w:rPr>
      </w:pPr>
      <w:r>
        <w:rPr>
          <w:rFonts w:hint="eastAsia" w:ascii="仿宋" w:hAnsi="仿宋" w:eastAsia="仿宋"/>
          <w:b/>
          <w:bCs/>
          <w:color w:val="auto"/>
          <w:sz w:val="24"/>
          <w:szCs w:val="24"/>
        </w:rPr>
        <w:t>以上材料复印件须加盖参与人公司公章，并与报价一览表一同密封</w:t>
      </w:r>
    </w:p>
    <w:p>
      <w:pPr>
        <w:spacing w:line="380" w:lineRule="exact"/>
        <w:rPr>
          <w:rFonts w:ascii="仿宋" w:hAnsi="仿宋" w:eastAsia="仿宋"/>
          <w:color w:val="auto"/>
          <w:sz w:val="24"/>
          <w:szCs w:val="24"/>
        </w:rPr>
      </w:pPr>
    </w:p>
    <w:p>
      <w:pPr>
        <w:spacing w:line="380" w:lineRule="exact"/>
        <w:rPr>
          <w:rFonts w:ascii="仿宋" w:hAnsi="仿宋" w:eastAsia="仿宋"/>
          <w:color w:val="auto"/>
          <w:sz w:val="24"/>
          <w:szCs w:val="24"/>
        </w:rPr>
      </w:pPr>
    </w:p>
    <w:p>
      <w:pPr>
        <w:spacing w:line="380" w:lineRule="exact"/>
        <w:rPr>
          <w:rFonts w:ascii="仿宋" w:hAnsi="仿宋" w:eastAsia="仿宋"/>
          <w:color w:val="auto"/>
          <w:sz w:val="24"/>
          <w:szCs w:val="24"/>
        </w:rPr>
      </w:pPr>
      <w:bookmarkStart w:id="182" w:name="_GoBack"/>
      <w:bookmarkEnd w:id="182"/>
    </w:p>
    <w:sectPr>
      <w:pgSz w:w="11906" w:h="16838"/>
      <w:pgMar w:top="1440" w:right="1416" w:bottom="1440" w:left="1134"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357217"/>
      <w:docPartObj>
        <w:docPartGallery w:val="autotext"/>
      </w:docPartObj>
    </w:sdtPr>
    <w:sdtContent>
      <w:sdt>
        <w:sdtPr>
          <w:id w:val="455225834"/>
          <w:docPartObj>
            <w:docPartGallery w:val="autotext"/>
          </w:docPartObj>
        </w:sdtPr>
        <w:sdtContent>
          <w:p>
            <w:pPr>
              <w:pStyle w:val="16"/>
              <w:jc w:val="center"/>
              <w:rPr>
                <w:b/>
                <w:bCs/>
                <w:sz w:val="24"/>
                <w:szCs w:val="24"/>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r>
              <w:rPr>
                <w:b/>
                <w:bCs/>
                <w:sz w:val="24"/>
                <w:szCs w:val="24"/>
              </w:rPr>
              <w:t xml:space="preserve">        </w:t>
            </w:r>
          </w:p>
          <w:p>
            <w:pPr>
              <w:pStyle w:val="16"/>
              <w:jc w:val="cen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学校L</w:t>
    </w:r>
    <w:r>
      <w:t>OGO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学校L</w:t>
    </w:r>
    <w:r>
      <w:t>OGO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F05992"/>
    <w:multiLevelType w:val="multilevel"/>
    <w:tmpl w:val="23F05992"/>
    <w:lvl w:ilvl="0" w:tentative="0">
      <w:start w:val="1"/>
      <w:numFmt w:val="decimal"/>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32602AC"/>
    <w:multiLevelType w:val="multilevel"/>
    <w:tmpl w:val="332602AC"/>
    <w:lvl w:ilvl="0" w:tentative="0">
      <w:start w:val="1"/>
      <w:numFmt w:val="decimal"/>
      <w:lvlText w:val="（%1）"/>
      <w:lvlJc w:val="left"/>
      <w:pPr>
        <w:ind w:left="1532" w:hanging="720"/>
      </w:pPr>
      <w:rPr>
        <w:rFonts w:hint="default"/>
      </w:rPr>
    </w:lvl>
    <w:lvl w:ilvl="1" w:tentative="0">
      <w:start w:val="1"/>
      <w:numFmt w:val="lowerLetter"/>
      <w:lvlText w:val="%2)"/>
      <w:lvlJc w:val="left"/>
      <w:pPr>
        <w:ind w:left="1652" w:hanging="420"/>
      </w:pPr>
    </w:lvl>
    <w:lvl w:ilvl="2" w:tentative="0">
      <w:start w:val="1"/>
      <w:numFmt w:val="lowerRoman"/>
      <w:lvlText w:val="%3."/>
      <w:lvlJc w:val="right"/>
      <w:pPr>
        <w:ind w:left="2072" w:hanging="420"/>
      </w:pPr>
    </w:lvl>
    <w:lvl w:ilvl="3" w:tentative="0">
      <w:start w:val="1"/>
      <w:numFmt w:val="decimal"/>
      <w:lvlText w:val="%4."/>
      <w:lvlJc w:val="left"/>
      <w:pPr>
        <w:ind w:left="2492" w:hanging="420"/>
      </w:pPr>
    </w:lvl>
    <w:lvl w:ilvl="4" w:tentative="0">
      <w:start w:val="1"/>
      <w:numFmt w:val="lowerLetter"/>
      <w:lvlText w:val="%5)"/>
      <w:lvlJc w:val="left"/>
      <w:pPr>
        <w:ind w:left="2912" w:hanging="420"/>
      </w:pPr>
    </w:lvl>
    <w:lvl w:ilvl="5" w:tentative="0">
      <w:start w:val="1"/>
      <w:numFmt w:val="lowerRoman"/>
      <w:lvlText w:val="%6."/>
      <w:lvlJc w:val="right"/>
      <w:pPr>
        <w:ind w:left="3332" w:hanging="420"/>
      </w:pPr>
    </w:lvl>
    <w:lvl w:ilvl="6" w:tentative="0">
      <w:start w:val="1"/>
      <w:numFmt w:val="decimal"/>
      <w:lvlText w:val="%7."/>
      <w:lvlJc w:val="left"/>
      <w:pPr>
        <w:ind w:left="3752" w:hanging="420"/>
      </w:pPr>
    </w:lvl>
    <w:lvl w:ilvl="7" w:tentative="0">
      <w:start w:val="1"/>
      <w:numFmt w:val="lowerLetter"/>
      <w:lvlText w:val="%8)"/>
      <w:lvlJc w:val="left"/>
      <w:pPr>
        <w:ind w:left="4172" w:hanging="420"/>
      </w:pPr>
    </w:lvl>
    <w:lvl w:ilvl="8" w:tentative="0">
      <w:start w:val="1"/>
      <w:numFmt w:val="lowerRoman"/>
      <w:lvlText w:val="%9."/>
      <w:lvlJc w:val="right"/>
      <w:pPr>
        <w:ind w:left="4592" w:hanging="420"/>
      </w:pPr>
    </w:lvl>
  </w:abstractNum>
  <w:abstractNum w:abstractNumId="2">
    <w:nsid w:val="49C41BB1"/>
    <w:multiLevelType w:val="multilevel"/>
    <w:tmpl w:val="49C41BB1"/>
    <w:lvl w:ilvl="0" w:tentative="0">
      <w:start w:val="1"/>
      <w:numFmt w:val="decimal"/>
      <w:lvlText w:val="%1."/>
      <w:lvlJc w:val="left"/>
      <w:pPr>
        <w:ind w:left="785" w:hanging="420"/>
      </w:pPr>
    </w:lvl>
    <w:lvl w:ilvl="1" w:tentative="0">
      <w:start w:val="1"/>
      <w:numFmt w:val="lowerLetter"/>
      <w:lvlText w:val="%2)"/>
      <w:lvlJc w:val="left"/>
      <w:pPr>
        <w:ind w:left="1205" w:hanging="420"/>
      </w:pPr>
    </w:lvl>
    <w:lvl w:ilvl="2" w:tentative="0">
      <w:start w:val="1"/>
      <w:numFmt w:val="lowerRoman"/>
      <w:lvlText w:val="%3."/>
      <w:lvlJc w:val="right"/>
      <w:pPr>
        <w:ind w:left="1625" w:hanging="420"/>
      </w:pPr>
    </w:lvl>
    <w:lvl w:ilvl="3" w:tentative="0">
      <w:start w:val="1"/>
      <w:numFmt w:val="decimal"/>
      <w:lvlText w:val="%4."/>
      <w:lvlJc w:val="left"/>
      <w:pPr>
        <w:ind w:left="2045" w:hanging="420"/>
      </w:pPr>
    </w:lvl>
    <w:lvl w:ilvl="4" w:tentative="0">
      <w:start w:val="1"/>
      <w:numFmt w:val="lowerLetter"/>
      <w:lvlText w:val="%5)"/>
      <w:lvlJc w:val="left"/>
      <w:pPr>
        <w:ind w:left="2465" w:hanging="420"/>
      </w:pPr>
    </w:lvl>
    <w:lvl w:ilvl="5" w:tentative="0">
      <w:start w:val="1"/>
      <w:numFmt w:val="lowerRoman"/>
      <w:lvlText w:val="%6."/>
      <w:lvlJc w:val="right"/>
      <w:pPr>
        <w:ind w:left="2885" w:hanging="420"/>
      </w:pPr>
    </w:lvl>
    <w:lvl w:ilvl="6" w:tentative="0">
      <w:start w:val="1"/>
      <w:numFmt w:val="decimal"/>
      <w:lvlText w:val="%7."/>
      <w:lvlJc w:val="left"/>
      <w:pPr>
        <w:ind w:left="3305" w:hanging="420"/>
      </w:pPr>
    </w:lvl>
    <w:lvl w:ilvl="7" w:tentative="0">
      <w:start w:val="1"/>
      <w:numFmt w:val="lowerLetter"/>
      <w:lvlText w:val="%8)"/>
      <w:lvlJc w:val="left"/>
      <w:pPr>
        <w:ind w:left="3725" w:hanging="420"/>
      </w:pPr>
    </w:lvl>
    <w:lvl w:ilvl="8" w:tentative="0">
      <w:start w:val="1"/>
      <w:numFmt w:val="lowerRoman"/>
      <w:lvlText w:val="%9."/>
      <w:lvlJc w:val="right"/>
      <w:pPr>
        <w:ind w:left="4145" w:hanging="420"/>
      </w:pPr>
    </w:lvl>
  </w:abstractNum>
  <w:abstractNum w:abstractNumId="3">
    <w:nsid w:val="5CCE0CAE"/>
    <w:multiLevelType w:val="multilevel"/>
    <w:tmpl w:val="5CCE0CAE"/>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F4057F3"/>
    <w:multiLevelType w:val="multilevel"/>
    <w:tmpl w:val="5F4057F3"/>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77595E0A"/>
    <w:multiLevelType w:val="multilevel"/>
    <w:tmpl w:val="77595E0A"/>
    <w:lvl w:ilvl="0" w:tentative="0">
      <w:start w:val="1"/>
      <w:numFmt w:val="decimal"/>
      <w:lvlText w:val="%1)"/>
      <w:lvlJc w:val="left"/>
      <w:pPr>
        <w:ind w:left="420" w:hanging="420"/>
      </w:pPr>
      <w:rPr>
        <w:rFonts w:hint="default"/>
        <w:b w:val="0"/>
        <w:bCs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RhZDY5MmJhMjA0ODg1MTQzZDA2ZDU3M2RlZjViMjcifQ=="/>
  </w:docVars>
  <w:rsids>
    <w:rsidRoot w:val="007B0F09"/>
    <w:rsid w:val="0000490C"/>
    <w:rsid w:val="000569E1"/>
    <w:rsid w:val="00074B20"/>
    <w:rsid w:val="00082572"/>
    <w:rsid w:val="000934D4"/>
    <w:rsid w:val="000C3E2B"/>
    <w:rsid w:val="000F4F45"/>
    <w:rsid w:val="001037BF"/>
    <w:rsid w:val="0013118F"/>
    <w:rsid w:val="001561E9"/>
    <w:rsid w:val="00176CD4"/>
    <w:rsid w:val="001772BC"/>
    <w:rsid w:val="00182C6E"/>
    <w:rsid w:val="001A5B43"/>
    <w:rsid w:val="001B719E"/>
    <w:rsid w:val="001C6943"/>
    <w:rsid w:val="00235C32"/>
    <w:rsid w:val="00244E90"/>
    <w:rsid w:val="002657F7"/>
    <w:rsid w:val="002772BB"/>
    <w:rsid w:val="002A0474"/>
    <w:rsid w:val="002A633A"/>
    <w:rsid w:val="002C2C3D"/>
    <w:rsid w:val="002C4297"/>
    <w:rsid w:val="00320C30"/>
    <w:rsid w:val="00334E6F"/>
    <w:rsid w:val="003570A0"/>
    <w:rsid w:val="003C60EF"/>
    <w:rsid w:val="003E6439"/>
    <w:rsid w:val="003F20A6"/>
    <w:rsid w:val="00404FA2"/>
    <w:rsid w:val="004242F4"/>
    <w:rsid w:val="0043243C"/>
    <w:rsid w:val="00441955"/>
    <w:rsid w:val="00447890"/>
    <w:rsid w:val="004B66B1"/>
    <w:rsid w:val="004F6AE0"/>
    <w:rsid w:val="00502F52"/>
    <w:rsid w:val="00582530"/>
    <w:rsid w:val="00590957"/>
    <w:rsid w:val="005914DC"/>
    <w:rsid w:val="005A5A4D"/>
    <w:rsid w:val="005F125A"/>
    <w:rsid w:val="005F1FC8"/>
    <w:rsid w:val="00630374"/>
    <w:rsid w:val="0069669C"/>
    <w:rsid w:val="006D2FCE"/>
    <w:rsid w:val="006F3C71"/>
    <w:rsid w:val="006F5FBA"/>
    <w:rsid w:val="00754818"/>
    <w:rsid w:val="007B0F09"/>
    <w:rsid w:val="007B2319"/>
    <w:rsid w:val="00820908"/>
    <w:rsid w:val="00820F76"/>
    <w:rsid w:val="00865B30"/>
    <w:rsid w:val="00874219"/>
    <w:rsid w:val="0087518C"/>
    <w:rsid w:val="008902DC"/>
    <w:rsid w:val="008943FF"/>
    <w:rsid w:val="009123D7"/>
    <w:rsid w:val="00916532"/>
    <w:rsid w:val="00923C7E"/>
    <w:rsid w:val="00936704"/>
    <w:rsid w:val="0094170D"/>
    <w:rsid w:val="009606BC"/>
    <w:rsid w:val="00967E57"/>
    <w:rsid w:val="00994E59"/>
    <w:rsid w:val="009B7DAD"/>
    <w:rsid w:val="00A148CE"/>
    <w:rsid w:val="00A24465"/>
    <w:rsid w:val="00A40610"/>
    <w:rsid w:val="00A4220E"/>
    <w:rsid w:val="00A44A63"/>
    <w:rsid w:val="00A45704"/>
    <w:rsid w:val="00A64A5B"/>
    <w:rsid w:val="00AD29A3"/>
    <w:rsid w:val="00AF3C2A"/>
    <w:rsid w:val="00B14C37"/>
    <w:rsid w:val="00B51EE9"/>
    <w:rsid w:val="00B54440"/>
    <w:rsid w:val="00B554E7"/>
    <w:rsid w:val="00B556FC"/>
    <w:rsid w:val="00B7278F"/>
    <w:rsid w:val="00B83714"/>
    <w:rsid w:val="00BD49FB"/>
    <w:rsid w:val="00BD51D2"/>
    <w:rsid w:val="00BD7232"/>
    <w:rsid w:val="00BE1921"/>
    <w:rsid w:val="00C035B5"/>
    <w:rsid w:val="00C66E1E"/>
    <w:rsid w:val="00C676BA"/>
    <w:rsid w:val="00C81AB4"/>
    <w:rsid w:val="00C857BF"/>
    <w:rsid w:val="00CA25CB"/>
    <w:rsid w:val="00CA6CB6"/>
    <w:rsid w:val="00CA786D"/>
    <w:rsid w:val="00D2102C"/>
    <w:rsid w:val="00D260D0"/>
    <w:rsid w:val="00D36D52"/>
    <w:rsid w:val="00D56DEA"/>
    <w:rsid w:val="00D60F0E"/>
    <w:rsid w:val="00E11567"/>
    <w:rsid w:val="00E3310A"/>
    <w:rsid w:val="00E33B9E"/>
    <w:rsid w:val="00E33C1C"/>
    <w:rsid w:val="00E34C27"/>
    <w:rsid w:val="00E47041"/>
    <w:rsid w:val="00E77225"/>
    <w:rsid w:val="00E95973"/>
    <w:rsid w:val="00ED2437"/>
    <w:rsid w:val="00EE3803"/>
    <w:rsid w:val="00F0149B"/>
    <w:rsid w:val="00F21640"/>
    <w:rsid w:val="00F8646A"/>
    <w:rsid w:val="00F876DE"/>
    <w:rsid w:val="00FF1750"/>
    <w:rsid w:val="00FF655F"/>
    <w:rsid w:val="04CB58F1"/>
    <w:rsid w:val="0A3B3C06"/>
    <w:rsid w:val="0DEF76F9"/>
    <w:rsid w:val="13170F3E"/>
    <w:rsid w:val="155D6B7D"/>
    <w:rsid w:val="157A1400"/>
    <w:rsid w:val="19E971DB"/>
    <w:rsid w:val="1E6E73D9"/>
    <w:rsid w:val="211865F8"/>
    <w:rsid w:val="29D60DFE"/>
    <w:rsid w:val="35B92089"/>
    <w:rsid w:val="40AB130E"/>
    <w:rsid w:val="493824EE"/>
    <w:rsid w:val="4AF00F7F"/>
    <w:rsid w:val="4E191136"/>
    <w:rsid w:val="531620E8"/>
    <w:rsid w:val="57CA278D"/>
    <w:rsid w:val="593E4431"/>
    <w:rsid w:val="5A6951F3"/>
    <w:rsid w:val="69867B41"/>
    <w:rsid w:val="6D415B5B"/>
    <w:rsid w:val="6E2555C3"/>
    <w:rsid w:val="71970440"/>
    <w:rsid w:val="77250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28"/>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3">
    <w:name w:val="heading 2"/>
    <w:basedOn w:val="1"/>
    <w:next w:val="1"/>
    <w:link w:val="29"/>
    <w:semiHidden/>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4">
    <w:name w:val="heading 3"/>
    <w:basedOn w:val="1"/>
    <w:next w:val="1"/>
    <w:link w:val="30"/>
    <w:semiHidden/>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5">
    <w:name w:val="heading 4"/>
    <w:basedOn w:val="1"/>
    <w:next w:val="1"/>
    <w:link w:val="31"/>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6">
    <w:name w:val="heading 5"/>
    <w:basedOn w:val="1"/>
    <w:next w:val="1"/>
    <w:link w:val="32"/>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7">
    <w:name w:val="heading 6"/>
    <w:basedOn w:val="1"/>
    <w:next w:val="1"/>
    <w:link w:val="33"/>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8">
    <w:name w:val="heading 7"/>
    <w:basedOn w:val="1"/>
    <w:next w:val="1"/>
    <w:link w:val="34"/>
    <w:semiHidden/>
    <w:unhideWhenUsed/>
    <w:qFormat/>
    <w:uiPriority w:val="9"/>
    <w:pPr>
      <w:keepNext/>
      <w:keepLines/>
      <w:spacing w:before="120" w:after="0"/>
      <w:outlineLvl w:val="6"/>
    </w:pPr>
    <w:rPr>
      <w:i/>
      <w:iCs/>
    </w:rPr>
  </w:style>
  <w:style w:type="paragraph" w:styleId="9">
    <w:name w:val="heading 8"/>
    <w:basedOn w:val="1"/>
    <w:next w:val="1"/>
    <w:link w:val="35"/>
    <w:semiHidden/>
    <w:unhideWhenUsed/>
    <w:qFormat/>
    <w:uiPriority w:val="9"/>
    <w:pPr>
      <w:keepNext/>
      <w:keepLines/>
      <w:spacing w:before="120" w:after="0"/>
      <w:outlineLvl w:val="7"/>
    </w:pPr>
    <w:rPr>
      <w:b/>
      <w:bCs/>
    </w:rPr>
  </w:style>
  <w:style w:type="paragraph" w:styleId="10">
    <w:name w:val="heading 9"/>
    <w:basedOn w:val="1"/>
    <w:next w:val="1"/>
    <w:link w:val="36"/>
    <w:semiHidden/>
    <w:unhideWhenUsed/>
    <w:qFormat/>
    <w:uiPriority w:val="9"/>
    <w:pPr>
      <w:keepNext/>
      <w:keepLines/>
      <w:spacing w:before="120" w:after="0"/>
      <w:outlineLvl w:val="8"/>
    </w:pPr>
    <w:rPr>
      <w:i/>
      <w:iCs/>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2">
    <w:name w:val="caption"/>
    <w:basedOn w:val="1"/>
    <w:next w:val="1"/>
    <w:semiHidden/>
    <w:unhideWhenUsed/>
    <w:qFormat/>
    <w:uiPriority w:val="35"/>
    <w:rPr>
      <w:b/>
      <w:bCs/>
      <w:sz w:val="18"/>
      <w:szCs w:val="18"/>
    </w:rPr>
  </w:style>
  <w:style w:type="paragraph" w:styleId="13">
    <w:name w:val="Body Text"/>
    <w:basedOn w:val="1"/>
    <w:link w:val="58"/>
    <w:semiHidden/>
    <w:unhideWhenUsed/>
    <w:qFormat/>
    <w:uiPriority w:val="99"/>
    <w:pPr>
      <w:spacing w:after="120"/>
    </w:pPr>
  </w:style>
  <w:style w:type="paragraph" w:styleId="14">
    <w:name w:val="toc 3"/>
    <w:basedOn w:val="1"/>
    <w:next w:val="1"/>
    <w:unhideWhenUsed/>
    <w:qFormat/>
    <w:uiPriority w:val="39"/>
    <w:pPr>
      <w:spacing w:after="100" w:line="259" w:lineRule="auto"/>
      <w:ind w:left="440"/>
      <w:jc w:val="left"/>
    </w:pPr>
    <w:rPr>
      <w:rFonts w:cs="Times New Roman"/>
    </w:rPr>
  </w:style>
  <w:style w:type="paragraph" w:styleId="15">
    <w:name w:val="Plain Text"/>
    <w:basedOn w:val="1"/>
    <w:link w:val="57"/>
    <w:unhideWhenUsed/>
    <w:qFormat/>
    <w:uiPriority w:val="0"/>
    <w:rPr>
      <w:rFonts w:hAnsi="Courier New" w:cs="Courier New" w:asciiTheme="minorEastAsia"/>
    </w:rPr>
  </w:style>
  <w:style w:type="paragraph" w:styleId="16">
    <w:name w:val="footer"/>
    <w:basedOn w:val="1"/>
    <w:link w:val="53"/>
    <w:unhideWhenUsed/>
    <w:qFormat/>
    <w:uiPriority w:val="99"/>
    <w:pPr>
      <w:tabs>
        <w:tab w:val="center" w:pos="4153"/>
        <w:tab w:val="right" w:pos="8306"/>
      </w:tabs>
      <w:snapToGrid w:val="0"/>
      <w:spacing w:line="240" w:lineRule="auto"/>
      <w:jc w:val="left"/>
    </w:pPr>
    <w:rPr>
      <w:sz w:val="18"/>
      <w:szCs w:val="18"/>
    </w:rPr>
  </w:style>
  <w:style w:type="paragraph" w:styleId="17">
    <w:name w:val="header"/>
    <w:basedOn w:val="1"/>
    <w:link w:val="5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unhideWhenUsed/>
    <w:qFormat/>
    <w:uiPriority w:val="39"/>
    <w:pPr>
      <w:spacing w:after="100" w:line="259" w:lineRule="auto"/>
      <w:jc w:val="left"/>
    </w:pPr>
    <w:rPr>
      <w:rFonts w:cs="Times New Roman"/>
    </w:rPr>
  </w:style>
  <w:style w:type="paragraph" w:styleId="19">
    <w:name w:val="Subtitle"/>
    <w:basedOn w:val="1"/>
    <w:next w:val="1"/>
    <w:link w:val="38"/>
    <w:qFormat/>
    <w:uiPriority w:val="11"/>
    <w:pPr>
      <w:spacing w:after="240"/>
      <w:jc w:val="center"/>
    </w:pPr>
    <w:rPr>
      <w:rFonts w:asciiTheme="majorHAnsi" w:hAnsiTheme="majorHAnsi" w:eastAsiaTheme="majorEastAsia" w:cstheme="majorBidi"/>
      <w:sz w:val="24"/>
      <w:szCs w:val="24"/>
    </w:rPr>
  </w:style>
  <w:style w:type="paragraph" w:styleId="20">
    <w:name w:val="Body Text Indent 3"/>
    <w:basedOn w:val="1"/>
    <w:link w:val="55"/>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1">
    <w:name w:val="toc 2"/>
    <w:basedOn w:val="1"/>
    <w:next w:val="1"/>
    <w:unhideWhenUsed/>
    <w:qFormat/>
    <w:uiPriority w:val="39"/>
    <w:pPr>
      <w:spacing w:after="100" w:line="259" w:lineRule="auto"/>
      <w:ind w:left="220"/>
      <w:jc w:val="left"/>
    </w:pPr>
    <w:rPr>
      <w:rFonts w:cs="Times New Roman"/>
    </w:rPr>
  </w:style>
  <w:style w:type="paragraph" w:styleId="22">
    <w:name w:val="Title"/>
    <w:basedOn w:val="1"/>
    <w:next w:val="1"/>
    <w:link w:val="37"/>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character" w:styleId="25">
    <w:name w:val="Strong"/>
    <w:basedOn w:val="24"/>
    <w:qFormat/>
    <w:uiPriority w:val="22"/>
    <w:rPr>
      <w:b/>
      <w:bCs/>
      <w:color w:val="auto"/>
    </w:rPr>
  </w:style>
  <w:style w:type="character" w:styleId="26">
    <w:name w:val="Emphasis"/>
    <w:basedOn w:val="24"/>
    <w:qFormat/>
    <w:uiPriority w:val="20"/>
    <w:rPr>
      <w:i/>
      <w:iCs/>
      <w:color w:val="auto"/>
    </w:rPr>
  </w:style>
  <w:style w:type="character" w:styleId="27">
    <w:name w:val="Hyperlink"/>
    <w:basedOn w:val="24"/>
    <w:unhideWhenUsed/>
    <w:qFormat/>
    <w:uiPriority w:val="99"/>
    <w:rPr>
      <w:color w:val="F49100" w:themeColor="hyperlink"/>
      <w:u w:val="single"/>
      <w14:textFill>
        <w14:solidFill>
          <w14:schemeClr w14:val="hlink"/>
        </w14:solidFill>
      </w14:textFill>
    </w:rPr>
  </w:style>
  <w:style w:type="character" w:customStyle="1" w:styleId="28">
    <w:name w:val="标题 1 字符"/>
    <w:basedOn w:val="24"/>
    <w:link w:val="2"/>
    <w:qFormat/>
    <w:uiPriority w:val="9"/>
    <w:rPr>
      <w:rFonts w:asciiTheme="majorHAnsi" w:hAnsiTheme="majorHAnsi" w:eastAsiaTheme="majorEastAsia" w:cstheme="majorBidi"/>
      <w:b/>
      <w:bCs/>
      <w:caps/>
      <w:spacing w:val="4"/>
      <w:sz w:val="28"/>
      <w:szCs w:val="28"/>
    </w:rPr>
  </w:style>
  <w:style w:type="character" w:customStyle="1" w:styleId="29">
    <w:name w:val="标题 2 字符"/>
    <w:basedOn w:val="24"/>
    <w:link w:val="3"/>
    <w:semiHidden/>
    <w:qFormat/>
    <w:uiPriority w:val="9"/>
    <w:rPr>
      <w:rFonts w:asciiTheme="majorHAnsi" w:hAnsiTheme="majorHAnsi" w:eastAsiaTheme="majorEastAsia" w:cstheme="majorBidi"/>
      <w:b/>
      <w:bCs/>
      <w:sz w:val="28"/>
      <w:szCs w:val="28"/>
    </w:rPr>
  </w:style>
  <w:style w:type="character" w:customStyle="1" w:styleId="30">
    <w:name w:val="标题 3 字符"/>
    <w:basedOn w:val="24"/>
    <w:link w:val="4"/>
    <w:semiHidden/>
    <w:qFormat/>
    <w:uiPriority w:val="9"/>
    <w:rPr>
      <w:rFonts w:asciiTheme="majorHAnsi" w:hAnsiTheme="majorHAnsi" w:eastAsiaTheme="majorEastAsia" w:cstheme="majorBidi"/>
      <w:spacing w:val="4"/>
      <w:sz w:val="24"/>
      <w:szCs w:val="24"/>
    </w:rPr>
  </w:style>
  <w:style w:type="character" w:customStyle="1" w:styleId="31">
    <w:name w:val="标题 4 字符"/>
    <w:basedOn w:val="24"/>
    <w:link w:val="5"/>
    <w:semiHidden/>
    <w:qFormat/>
    <w:uiPriority w:val="9"/>
    <w:rPr>
      <w:rFonts w:asciiTheme="majorHAnsi" w:hAnsiTheme="majorHAnsi" w:eastAsiaTheme="majorEastAsia" w:cstheme="majorBidi"/>
      <w:i/>
      <w:iCs/>
      <w:sz w:val="24"/>
      <w:szCs w:val="24"/>
    </w:rPr>
  </w:style>
  <w:style w:type="character" w:customStyle="1" w:styleId="32">
    <w:name w:val="标题 5 字符"/>
    <w:basedOn w:val="24"/>
    <w:link w:val="6"/>
    <w:semiHidden/>
    <w:qFormat/>
    <w:uiPriority w:val="9"/>
    <w:rPr>
      <w:rFonts w:asciiTheme="majorHAnsi" w:hAnsiTheme="majorHAnsi" w:eastAsiaTheme="majorEastAsia" w:cstheme="majorBidi"/>
      <w:b/>
      <w:bCs/>
    </w:rPr>
  </w:style>
  <w:style w:type="character" w:customStyle="1" w:styleId="33">
    <w:name w:val="标题 6 字符"/>
    <w:basedOn w:val="24"/>
    <w:link w:val="7"/>
    <w:semiHidden/>
    <w:qFormat/>
    <w:uiPriority w:val="9"/>
    <w:rPr>
      <w:rFonts w:asciiTheme="majorHAnsi" w:hAnsiTheme="majorHAnsi" w:eastAsiaTheme="majorEastAsia" w:cstheme="majorBidi"/>
      <w:b/>
      <w:bCs/>
      <w:i/>
      <w:iCs/>
    </w:rPr>
  </w:style>
  <w:style w:type="character" w:customStyle="1" w:styleId="34">
    <w:name w:val="标题 7 字符"/>
    <w:basedOn w:val="24"/>
    <w:link w:val="8"/>
    <w:semiHidden/>
    <w:qFormat/>
    <w:uiPriority w:val="9"/>
    <w:rPr>
      <w:i/>
      <w:iCs/>
    </w:rPr>
  </w:style>
  <w:style w:type="character" w:customStyle="1" w:styleId="35">
    <w:name w:val="标题 8 字符"/>
    <w:basedOn w:val="24"/>
    <w:link w:val="9"/>
    <w:semiHidden/>
    <w:qFormat/>
    <w:uiPriority w:val="9"/>
    <w:rPr>
      <w:b/>
      <w:bCs/>
    </w:rPr>
  </w:style>
  <w:style w:type="character" w:customStyle="1" w:styleId="36">
    <w:name w:val="标题 9 字符"/>
    <w:basedOn w:val="24"/>
    <w:link w:val="10"/>
    <w:semiHidden/>
    <w:qFormat/>
    <w:uiPriority w:val="9"/>
    <w:rPr>
      <w:i/>
      <w:iCs/>
    </w:rPr>
  </w:style>
  <w:style w:type="character" w:customStyle="1" w:styleId="37">
    <w:name w:val="标题 字符"/>
    <w:basedOn w:val="24"/>
    <w:link w:val="22"/>
    <w:qFormat/>
    <w:uiPriority w:val="10"/>
    <w:rPr>
      <w:rFonts w:asciiTheme="majorHAnsi" w:hAnsiTheme="majorHAnsi" w:eastAsiaTheme="majorEastAsia" w:cstheme="majorBidi"/>
      <w:b/>
      <w:bCs/>
      <w:spacing w:val="-7"/>
      <w:sz w:val="48"/>
      <w:szCs w:val="48"/>
    </w:rPr>
  </w:style>
  <w:style w:type="character" w:customStyle="1" w:styleId="38">
    <w:name w:val="副标题 字符"/>
    <w:basedOn w:val="24"/>
    <w:link w:val="19"/>
    <w:qFormat/>
    <w:uiPriority w:val="11"/>
    <w:rPr>
      <w:rFonts w:asciiTheme="majorHAnsi" w:hAnsiTheme="majorHAnsi" w:eastAsiaTheme="majorEastAsia" w:cstheme="majorBidi"/>
      <w:sz w:val="24"/>
      <w:szCs w:val="24"/>
    </w:rPr>
  </w:style>
  <w:style w:type="paragraph" w:styleId="39">
    <w:name w:val="No Spacing"/>
    <w:link w:val="50"/>
    <w:qFormat/>
    <w:uiPriority w:val="1"/>
    <w:pPr>
      <w:spacing w:after="0" w:line="240" w:lineRule="auto"/>
      <w:jc w:val="both"/>
    </w:pPr>
    <w:rPr>
      <w:rFonts w:asciiTheme="minorHAnsi" w:hAnsiTheme="minorHAnsi" w:eastAsiaTheme="minorEastAsia" w:cstheme="minorBidi"/>
      <w:sz w:val="22"/>
      <w:szCs w:val="22"/>
      <w:lang w:val="en-US" w:eastAsia="zh-CN" w:bidi="ar-SA"/>
    </w:rPr>
  </w:style>
  <w:style w:type="paragraph" w:styleId="40">
    <w:name w:val="Quote"/>
    <w:basedOn w:val="1"/>
    <w:next w:val="1"/>
    <w:link w:val="41"/>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41">
    <w:name w:val="引用 字符"/>
    <w:basedOn w:val="24"/>
    <w:link w:val="40"/>
    <w:qFormat/>
    <w:uiPriority w:val="29"/>
    <w:rPr>
      <w:rFonts w:asciiTheme="majorHAnsi" w:hAnsiTheme="majorHAnsi" w:eastAsiaTheme="majorEastAsia" w:cstheme="majorBidi"/>
      <w:i/>
      <w:iCs/>
      <w:sz w:val="24"/>
      <w:szCs w:val="24"/>
    </w:rPr>
  </w:style>
  <w:style w:type="paragraph" w:styleId="42">
    <w:name w:val="Intense Quote"/>
    <w:basedOn w:val="1"/>
    <w:next w:val="1"/>
    <w:link w:val="43"/>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43">
    <w:name w:val="明显引用 字符"/>
    <w:basedOn w:val="24"/>
    <w:link w:val="42"/>
    <w:qFormat/>
    <w:uiPriority w:val="30"/>
    <w:rPr>
      <w:rFonts w:asciiTheme="majorHAnsi" w:hAnsiTheme="majorHAnsi" w:eastAsiaTheme="majorEastAsia" w:cstheme="majorBidi"/>
      <w:sz w:val="26"/>
      <w:szCs w:val="26"/>
    </w:rPr>
  </w:style>
  <w:style w:type="character" w:customStyle="1" w:styleId="44">
    <w:name w:val="Subtle Emphasis"/>
    <w:basedOn w:val="24"/>
    <w:qFormat/>
    <w:uiPriority w:val="19"/>
    <w:rPr>
      <w:i/>
      <w:iCs/>
      <w:color w:val="auto"/>
    </w:rPr>
  </w:style>
  <w:style w:type="character" w:customStyle="1" w:styleId="45">
    <w:name w:val="Intense Emphasis"/>
    <w:basedOn w:val="24"/>
    <w:qFormat/>
    <w:uiPriority w:val="21"/>
    <w:rPr>
      <w:b/>
      <w:bCs/>
      <w:i/>
      <w:iCs/>
      <w:color w:val="auto"/>
    </w:rPr>
  </w:style>
  <w:style w:type="character" w:customStyle="1" w:styleId="46">
    <w:name w:val="Subtle Reference"/>
    <w:basedOn w:val="24"/>
    <w:qFormat/>
    <w:uiPriority w:val="31"/>
    <w:rPr>
      <w:smallCaps/>
      <w:color w:val="auto"/>
      <w:u w:val="single" w:color="7E7E7E" w:themeColor="text1" w:themeTint="80"/>
    </w:rPr>
  </w:style>
  <w:style w:type="character" w:customStyle="1" w:styleId="47">
    <w:name w:val="Intense Reference"/>
    <w:basedOn w:val="24"/>
    <w:qFormat/>
    <w:uiPriority w:val="32"/>
    <w:rPr>
      <w:b/>
      <w:bCs/>
      <w:smallCaps/>
      <w:color w:val="auto"/>
      <w:u w:val="single"/>
    </w:rPr>
  </w:style>
  <w:style w:type="character" w:customStyle="1" w:styleId="48">
    <w:name w:val="Book Title"/>
    <w:basedOn w:val="24"/>
    <w:qFormat/>
    <w:uiPriority w:val="33"/>
    <w:rPr>
      <w:b/>
      <w:bCs/>
      <w:smallCaps/>
      <w:color w:val="auto"/>
    </w:rPr>
  </w:style>
  <w:style w:type="paragraph" w:customStyle="1" w:styleId="49">
    <w:name w:val="TOC Heading"/>
    <w:basedOn w:val="2"/>
    <w:next w:val="1"/>
    <w:unhideWhenUsed/>
    <w:qFormat/>
    <w:uiPriority w:val="39"/>
    <w:pPr>
      <w:outlineLvl w:val="9"/>
    </w:pPr>
  </w:style>
  <w:style w:type="character" w:customStyle="1" w:styleId="50">
    <w:name w:val="无间隔 字符"/>
    <w:basedOn w:val="24"/>
    <w:link w:val="39"/>
    <w:qFormat/>
    <w:uiPriority w:val="1"/>
  </w:style>
  <w:style w:type="paragraph" w:customStyle="1" w:styleId="51">
    <w:name w:val="Default"/>
    <w:qFormat/>
    <w:uiPriority w:val="0"/>
    <w:pPr>
      <w:widowControl w:val="0"/>
      <w:autoSpaceDE w:val="0"/>
      <w:autoSpaceDN w:val="0"/>
      <w:adjustRightInd w:val="0"/>
      <w:spacing w:after="0" w:line="240" w:lineRule="auto"/>
      <w:jc w:val="left"/>
    </w:pPr>
    <w:rPr>
      <w:rFonts w:ascii="宋体" w:hAnsi="Times New Roman" w:eastAsia="宋体" w:cs="Times New Roman"/>
      <w:color w:val="000000"/>
      <w:sz w:val="24"/>
      <w:szCs w:val="24"/>
      <w:lang w:val="en-US" w:eastAsia="zh-CN" w:bidi="ar-SA"/>
    </w:rPr>
  </w:style>
  <w:style w:type="character" w:customStyle="1" w:styleId="52">
    <w:name w:val="页眉 字符"/>
    <w:basedOn w:val="24"/>
    <w:link w:val="17"/>
    <w:qFormat/>
    <w:uiPriority w:val="99"/>
    <w:rPr>
      <w:sz w:val="18"/>
      <w:szCs w:val="18"/>
    </w:rPr>
  </w:style>
  <w:style w:type="character" w:customStyle="1" w:styleId="53">
    <w:name w:val="页脚 字符"/>
    <w:basedOn w:val="24"/>
    <w:link w:val="16"/>
    <w:qFormat/>
    <w:uiPriority w:val="99"/>
    <w:rPr>
      <w:sz w:val="18"/>
      <w:szCs w:val="18"/>
    </w:rPr>
  </w:style>
  <w:style w:type="paragraph" w:styleId="54">
    <w:name w:val="List Paragraph"/>
    <w:basedOn w:val="1"/>
    <w:qFormat/>
    <w:uiPriority w:val="34"/>
    <w:pPr>
      <w:ind w:firstLine="420" w:firstLineChars="200"/>
    </w:pPr>
  </w:style>
  <w:style w:type="character" w:customStyle="1" w:styleId="55">
    <w:name w:val="正文文本缩进 3 字符"/>
    <w:basedOn w:val="24"/>
    <w:link w:val="20"/>
    <w:qFormat/>
    <w:uiPriority w:val="0"/>
    <w:rPr>
      <w:rFonts w:ascii="Times New Roman" w:hAnsi="Times New Roman" w:eastAsia="宋体" w:cs="Times New Roman"/>
      <w:kern w:val="2"/>
      <w:sz w:val="16"/>
      <w:szCs w:val="16"/>
    </w:rPr>
  </w:style>
  <w:style w:type="paragraph" w:customStyle="1" w:styleId="56">
    <w:name w:val="样式3"/>
    <w:basedOn w:val="15"/>
    <w:qFormat/>
    <w:uiPriority w:val="0"/>
    <w:pPr>
      <w:widowControl w:val="0"/>
      <w:spacing w:after="0" w:line="0" w:lineRule="atLeast"/>
      <w:outlineLvl w:val="0"/>
    </w:pPr>
    <w:rPr>
      <w:rFonts w:ascii="宋体" w:eastAsia="宋体" w:cs="Times New Roman"/>
      <w:kern w:val="2"/>
      <w:sz w:val="28"/>
      <w:szCs w:val="20"/>
    </w:rPr>
  </w:style>
  <w:style w:type="character" w:customStyle="1" w:styleId="57">
    <w:name w:val="纯文本 字符"/>
    <w:basedOn w:val="24"/>
    <w:link w:val="15"/>
    <w:semiHidden/>
    <w:qFormat/>
    <w:uiPriority w:val="99"/>
    <w:rPr>
      <w:rFonts w:hAnsi="Courier New" w:cs="Courier New" w:asciiTheme="minorEastAsia"/>
    </w:rPr>
  </w:style>
  <w:style w:type="character" w:customStyle="1" w:styleId="58">
    <w:name w:val="正文文本 字符"/>
    <w:basedOn w:val="24"/>
    <w:link w:val="13"/>
    <w:semiHidden/>
    <w:qFormat/>
    <w:uiPriority w:val="99"/>
  </w:style>
  <w:style w:type="character" w:customStyle="1" w:styleId="59">
    <w:name w:val="纯文本 Char"/>
    <w:qFormat/>
    <w:uiPriority w:val="0"/>
    <w:rPr>
      <w:rFonts w:ascii="宋体" w:hAnsi="Courier New" w:eastAsia="宋体"/>
      <w:kern w:val="2"/>
      <w:sz w:val="21"/>
      <w:lang w:val="en-US" w:eastAsia="zh-CN" w:bidi="ar-SA"/>
    </w:rPr>
  </w:style>
  <w:style w:type="character" w:customStyle="1" w:styleId="60">
    <w:name w:val="font21"/>
    <w:basedOn w:val="24"/>
    <w:qFormat/>
    <w:uiPriority w:val="0"/>
    <w:rPr>
      <w:rFonts w:hint="eastAsia" w:ascii="宋体" w:hAnsi="宋体" w:eastAsia="宋体" w:cs="宋体"/>
      <w:color w:val="000000"/>
      <w:sz w:val="20"/>
      <w:szCs w:val="20"/>
      <w:u w:val="none"/>
    </w:rPr>
  </w:style>
  <w:style w:type="character" w:customStyle="1" w:styleId="61">
    <w:name w:val="font31"/>
    <w:basedOn w:val="24"/>
    <w:qFormat/>
    <w:uiPriority w:val="0"/>
    <w:rPr>
      <w:rFonts w:ascii="宋体" w:hAnsi="宋体" w:eastAsia="宋体" w:cs="宋体"/>
      <w:color w:val="000000"/>
      <w:sz w:val="20"/>
      <w:szCs w:val="20"/>
      <w:u w:val="none"/>
    </w:rPr>
  </w:style>
  <w:style w:type="character" w:customStyle="1" w:styleId="62">
    <w:name w:val="font51"/>
    <w:basedOn w:val="24"/>
    <w:qFormat/>
    <w:uiPriority w:val="0"/>
    <w:rPr>
      <w:rFonts w:hint="eastAsia" w:ascii="宋体" w:hAnsi="宋体" w:eastAsia="宋体" w:cs="宋体"/>
      <w:color w:val="000000"/>
      <w:sz w:val="20"/>
      <w:szCs w:val="20"/>
      <w:u w:val="none"/>
    </w:rPr>
  </w:style>
  <w:style w:type="character" w:customStyle="1" w:styleId="63">
    <w:name w:val="font81"/>
    <w:basedOn w:val="24"/>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3.emf"/><Relationship Id="rId14" Type="http://schemas.openxmlformats.org/officeDocument/2006/relationships/oleObject" Target="embeddings/oleObject1.bin"/><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1.xml"/><Relationship Id="rId10" Type="http://schemas.openxmlformats.org/officeDocument/2006/relationships/header" Target="header6.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852FA-19FA-45F0-897B-40266A55E046}">
  <ds:schemaRefs/>
</ds:datastoreItem>
</file>

<file path=docProps/app.xml><?xml version="1.0" encoding="utf-8"?>
<Properties xmlns="http://schemas.openxmlformats.org/officeDocument/2006/extended-properties" xmlns:vt="http://schemas.openxmlformats.org/officeDocument/2006/docPropsVTypes">
  <Template>Normal</Template>
  <Pages>28</Pages>
  <Words>9802</Words>
  <Characters>13415</Characters>
  <Lines>19</Lines>
  <Paragraphs>5</Paragraphs>
  <TotalTime>10</TotalTime>
  <ScaleCrop>false</ScaleCrop>
  <LinksUpToDate>false</LinksUpToDate>
  <CharactersWithSpaces>14153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2020-04-22T10:27:00Z</dcterms:created>
  <dc:creator>树亮 门</dc:creator>
  <cp:lastModifiedBy>陈惠琳</cp:lastModifiedBy>
  <dcterms:modified xsi:type="dcterms:W3CDTF">2022-07-18T09:06:24Z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C315652B07EB40359109767EC28E5DD5</vt:lpwstr>
  </property>
</Properties>
</file>