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2022年校园宣传片</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rPr>
        <w:t>项目编号：</w:t>
      </w:r>
      <w:r>
        <w:rPr>
          <w:rFonts w:hint="eastAsia" w:ascii="仿宋" w:hAnsi="仿宋" w:eastAsia="仿宋"/>
          <w:b/>
          <w:color w:val="FF0000"/>
          <w:sz w:val="36"/>
          <w:szCs w:val="36"/>
          <w:lang w:val="en-US" w:eastAsia="zh-CN"/>
        </w:rPr>
        <w:t>B-XJ2021-18</w:t>
      </w:r>
    </w:p>
    <w:p>
      <w:pPr>
        <w:spacing w:line="500" w:lineRule="exact"/>
        <w:ind w:firstLine="2331" w:firstLineChars="645"/>
        <w:rPr>
          <w:rFonts w:hint="eastAsia" w:ascii="仿宋" w:hAnsi="仿宋" w:eastAsia="仿宋"/>
          <w:sz w:val="28"/>
          <w:szCs w:val="28"/>
          <w:u w:val="none"/>
          <w:lang w:val="en-US" w:eastAsia="zh-CN"/>
        </w:rPr>
      </w:pPr>
      <w:bookmarkStart w:id="1" w:name="_Toc160880485"/>
      <w:bookmarkStart w:id="2" w:name="_Toc169332792"/>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1937196"/>
      <w:bookmarkStart w:id="5" w:name="_Toc267059519"/>
      <w:bookmarkStart w:id="6" w:name="_Toc169332794"/>
      <w:bookmarkStart w:id="7" w:name="_Toc267059161"/>
      <w:bookmarkStart w:id="8" w:name="_Toc212454753"/>
      <w:bookmarkStart w:id="9" w:name="_Toc258401210"/>
      <w:bookmarkStart w:id="10" w:name="_Toc227058483"/>
      <w:bookmarkStart w:id="11" w:name="_Toc235437942"/>
      <w:bookmarkStart w:id="12" w:name="_Toc267059010"/>
      <w:bookmarkStart w:id="13" w:name="_Toc169332904"/>
      <w:bookmarkStart w:id="14" w:name="_Toc212526081"/>
      <w:bookmarkStart w:id="15" w:name="_Toc267060022"/>
      <w:bookmarkStart w:id="16" w:name="_Toc212456146"/>
      <w:bookmarkStart w:id="17" w:name="_Toc259520819"/>
      <w:bookmarkStart w:id="18" w:name="_Toc253066567"/>
      <w:bookmarkStart w:id="19" w:name="_Toc223146565"/>
      <w:bookmarkStart w:id="20" w:name="_Toc217891359"/>
      <w:bookmarkStart w:id="21" w:name="_Toc266870861"/>
      <w:bookmarkStart w:id="22" w:name="_Toc207014580"/>
      <w:bookmarkStart w:id="23" w:name="_Toc236021402"/>
      <w:bookmarkStart w:id="24" w:name="_Toc259692693"/>
      <w:bookmarkStart w:id="25" w:name="_Toc212530253"/>
      <w:bookmarkStart w:id="26" w:name="_Toc267059899"/>
      <w:bookmarkStart w:id="27" w:name="_Toc249325665"/>
      <w:bookmarkStart w:id="28" w:name="_Toc267060407"/>
      <w:bookmarkStart w:id="29" w:name="_Toc170798743"/>
      <w:bookmarkStart w:id="30" w:name="_Toc235438227"/>
      <w:bookmarkStart w:id="31" w:name="_Toc251586187"/>
      <w:bookmarkStart w:id="32" w:name="_Toc219800200"/>
      <w:bookmarkStart w:id="33" w:name="_Toc225669277"/>
      <w:bookmarkStart w:id="34" w:name="_Toc267060162"/>
      <w:bookmarkStart w:id="35" w:name="_Toc267059786"/>
      <w:bookmarkStart w:id="36" w:name="_Toc177985424"/>
      <w:bookmarkStart w:id="37" w:name="_Toc254790852"/>
      <w:bookmarkStart w:id="38" w:name="_Toc255974963"/>
      <w:bookmarkStart w:id="39" w:name="_Toc267059633"/>
      <w:bookmarkStart w:id="40" w:name="_Toc273178686"/>
      <w:bookmarkStart w:id="41" w:name="_Toc251613780"/>
      <w:bookmarkStart w:id="42" w:name="_Toc160880487"/>
      <w:bookmarkStart w:id="43" w:name="_Toc266868924"/>
      <w:bookmarkStart w:id="44" w:name="_Toc216241307"/>
      <w:bookmarkStart w:id="45" w:name="_Toc259692600"/>
      <w:bookmarkStart w:id="46" w:name="_Toc266868624"/>
      <w:bookmarkStart w:id="47" w:name="_Toc266870386"/>
      <w:bookmarkStart w:id="48" w:name="_Toc235438297"/>
      <w:r>
        <w:rPr>
          <w:rFonts w:hint="eastAsia" w:ascii="仿宋" w:hAnsi="仿宋" w:eastAsia="仿宋"/>
          <w:sz w:val="28"/>
          <w:szCs w:val="28"/>
          <w:u w:val="none"/>
          <w:lang w:val="en-US" w:eastAsia="zh-CN"/>
        </w:rPr>
        <w:t>校园宣传片项目</w:t>
      </w:r>
    </w:p>
    <w:p>
      <w:pPr>
        <w:spacing w:line="500" w:lineRule="exact"/>
        <w:ind w:firstLine="1806" w:firstLineChars="645"/>
        <w:rPr>
          <w:rFonts w:hint="eastAsia" w:ascii="仿宋" w:hAnsi="仿宋" w:eastAsia="仿宋"/>
          <w:sz w:val="28"/>
          <w:szCs w:val="28"/>
          <w:u w:val="none"/>
          <w:lang w:val="en-US" w:eastAsia="zh-CN"/>
        </w:rPr>
      </w:pPr>
    </w:p>
    <w:p>
      <w:pPr>
        <w:spacing w:line="500" w:lineRule="exact"/>
        <w:ind w:firstLine="1806" w:firstLineChars="645"/>
        <w:rPr>
          <w:rFonts w:hint="eastAsia" w:ascii="仿宋" w:hAnsi="仿宋" w:eastAsia="仿宋"/>
          <w:sz w:val="28"/>
          <w:szCs w:val="28"/>
          <w:u w:val="none"/>
          <w:lang w:val="en-US" w:eastAsia="zh-CN"/>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FF0000"/>
          <w:sz w:val="28"/>
          <w:szCs w:val="28"/>
          <w:lang w:val="en-US" w:eastAsia="zh-CN"/>
        </w:rPr>
        <w:t>B-XJ2021-18</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校园宣传片</w:t>
      </w:r>
      <w:r>
        <w:rPr>
          <w:rFonts w:hint="eastAsia" w:ascii="仿宋" w:hAnsi="仿宋" w:eastAsia="仿宋"/>
          <w:sz w:val="28"/>
          <w:szCs w:val="28"/>
          <w:u w:val="none"/>
          <w:lang w:val="en-US" w:eastAsia="zh-CN"/>
        </w:rPr>
        <w:t>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w:t>
      </w:r>
      <w:r>
        <w:rPr>
          <w:rFonts w:hint="eastAsia" w:ascii="仿宋" w:hAnsi="仿宋" w:eastAsia="仿宋"/>
          <w:color w:val="FF0000"/>
          <w:sz w:val="28"/>
          <w:szCs w:val="28"/>
        </w:rPr>
        <w:t>《公开询价货物一览表》。</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（1）参与人应具有独立法人资格。</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（2）参与人应具</w:t>
      </w:r>
      <w:r>
        <w:rPr>
          <w:rFonts w:ascii="仿宋" w:hAnsi="仿宋" w:eastAsia="仿宋"/>
          <w:color w:val="FF0000"/>
          <w:sz w:val="28"/>
          <w:szCs w:val="28"/>
        </w:rPr>
        <w:t>有</w:t>
      </w:r>
      <w:r>
        <w:rPr>
          <w:rFonts w:hint="eastAsia" w:ascii="仿宋" w:hAnsi="仿宋" w:eastAsia="仿宋"/>
          <w:color w:val="FF0000"/>
          <w:sz w:val="28"/>
          <w:szCs w:val="28"/>
          <w:lang w:val="en-US" w:eastAsia="zh-CN"/>
        </w:rPr>
        <w:t>拍摄宣传片</w:t>
      </w:r>
      <w:r>
        <w:rPr>
          <w:rFonts w:ascii="仿宋" w:hAnsi="仿宋" w:eastAsia="仿宋"/>
          <w:color w:val="FF0000"/>
          <w:sz w:val="28"/>
          <w:szCs w:val="28"/>
        </w:rPr>
        <w:t>的</w:t>
      </w:r>
      <w:r>
        <w:rPr>
          <w:rFonts w:hint="eastAsia" w:ascii="仿宋" w:hAnsi="仿宋" w:eastAsia="仿宋"/>
          <w:color w:val="FF0000"/>
          <w:sz w:val="28"/>
          <w:szCs w:val="28"/>
          <w:lang w:val="en-US" w:eastAsia="zh-CN"/>
        </w:rPr>
        <w:t>专业</w:t>
      </w:r>
      <w:r>
        <w:rPr>
          <w:rFonts w:ascii="仿宋" w:hAnsi="仿宋" w:eastAsia="仿宋"/>
          <w:color w:val="FF0000"/>
          <w:sz w:val="28"/>
          <w:szCs w:val="28"/>
        </w:rPr>
        <w:t>资格</w:t>
      </w:r>
      <w:r>
        <w:rPr>
          <w:rFonts w:hint="eastAsia" w:ascii="仿宋" w:hAnsi="仿宋" w:eastAsia="仿宋"/>
          <w:color w:val="FF0000"/>
          <w:sz w:val="28"/>
          <w:szCs w:val="28"/>
        </w:rPr>
        <w:t>及</w:t>
      </w:r>
      <w:r>
        <w:rPr>
          <w:rFonts w:ascii="仿宋" w:hAnsi="仿宋" w:eastAsia="仿宋"/>
          <w:color w:val="FF0000"/>
          <w:sz w:val="28"/>
          <w:szCs w:val="28"/>
        </w:rPr>
        <w:t>能力</w:t>
      </w:r>
      <w:r>
        <w:rPr>
          <w:rFonts w:hint="eastAsia" w:ascii="仿宋" w:hAnsi="仿宋" w:eastAsia="仿宋"/>
          <w:color w:val="FF0000"/>
          <w:sz w:val="28"/>
          <w:szCs w:val="28"/>
        </w:rPr>
        <w:t>。在</w:t>
      </w:r>
      <w:r>
        <w:rPr>
          <w:rFonts w:hint="eastAsia" w:ascii="仿宋" w:hAnsi="仿宋" w:eastAsia="仿宋"/>
          <w:color w:val="FF0000"/>
          <w:sz w:val="28"/>
          <w:szCs w:val="28"/>
          <w:lang w:val="en-US" w:eastAsia="zh-CN"/>
        </w:rPr>
        <w:t>广州</w:t>
      </w:r>
      <w:r>
        <w:rPr>
          <w:rFonts w:hint="eastAsia" w:ascii="仿宋" w:hAnsi="仿宋" w:eastAsia="仿宋"/>
          <w:color w:val="FF0000"/>
          <w:sz w:val="28"/>
          <w:szCs w:val="28"/>
        </w:rPr>
        <w:t>市范围有固定售后服务机构。</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（4）参与人具有</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年以上（包括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年）</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sz w:val="28"/>
          <w:szCs w:val="28"/>
        </w:rPr>
        <w:t>报价</w:t>
      </w:r>
      <w:r>
        <w:rPr>
          <w:rFonts w:hint="eastAsia" w:ascii="仿宋" w:hAnsi="仿宋" w:eastAsia="仿宋"/>
          <w:color w:val="auto"/>
          <w:sz w:val="28"/>
          <w:szCs w:val="28"/>
        </w:rPr>
        <w:t>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rPr>
        <w:t>按规定时间送达。</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shd w:val="clear" w:color="auto" w:fill="FFFFFF"/>
          <w:lang w:val="en-US" w:eastAsia="zh-CN"/>
        </w:rPr>
        <w:t>2021</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12</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1</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lang w:val="en-US" w:eastAsia="zh-CN"/>
        </w:rPr>
        <w:t>上午12</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spacing w:after="0" w:line="500" w:lineRule="exact"/>
        <w:ind w:firstLine="420" w:firstLineChars="150"/>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 报价响应文件递交地点：</w:t>
      </w:r>
      <w:r>
        <w:rPr>
          <w:rFonts w:hint="eastAsia" w:ascii="仿宋" w:hAnsi="仿宋" w:eastAsia="仿宋"/>
          <w:color w:val="auto"/>
          <w:sz w:val="28"/>
          <w:szCs w:val="28"/>
          <w:lang w:val="en-US" w:eastAsia="zh-CN"/>
        </w:rPr>
        <w:t>广州市增城区朱村街朱村大道东432号广州松田职业学院资产管理与采购处办公室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陈惠琳</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17818588710</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sz w:val="28"/>
          <w:szCs w:val="28"/>
        </w:rPr>
        <w:t>本项目监督投诉部门：中教集团内控部；投诉电话：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olor w:val="auto"/>
          <w:sz w:val="28"/>
          <w:szCs w:val="28"/>
          <w:lang w:val="en-US" w:eastAsia="zh-CN"/>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0"/>
          <w:numId w:val="2"/>
        </w:numPr>
        <w:spacing w:after="0" w:line="500" w:lineRule="exact"/>
        <w:ind w:left="426"/>
        <w:jc w:val="left"/>
        <w:rPr>
          <w:rFonts w:ascii="仿宋" w:hAnsi="仿宋" w:eastAsia="仿宋"/>
          <w:sz w:val="28"/>
          <w:szCs w:val="28"/>
        </w:rPr>
      </w:pPr>
      <w:r>
        <w:rPr>
          <w:rFonts w:hint="eastAsia" w:ascii="仿宋" w:hAnsi="仿宋" w:eastAsia="仿宋"/>
          <w:color w:val="000000"/>
          <w:sz w:val="28"/>
          <w:szCs w:val="28"/>
        </w:rPr>
        <w:t>进校递交密封报价文件需提前1天填写</w:t>
      </w:r>
      <w:r>
        <w:rPr>
          <w:rFonts w:hint="eastAsia" w:ascii="仿宋" w:hAnsi="仿宋" w:eastAsia="仿宋"/>
          <w:color w:val="000000"/>
          <w:sz w:val="28"/>
          <w:szCs w:val="28"/>
          <w:lang w:val="en-US" w:eastAsia="zh-CN"/>
        </w:rPr>
        <w:t>报备信息</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如下</w:t>
      </w:r>
      <w:r>
        <w:rPr>
          <w:rFonts w:hint="eastAsia" w:ascii="仿宋" w:hAnsi="仿宋" w:eastAsia="仿宋"/>
          <w:color w:val="000000"/>
          <w:sz w:val="28"/>
          <w:szCs w:val="28"/>
        </w:rPr>
        <w:t>），把进校人员信息填写完整后并发送至</w:t>
      </w:r>
      <w:r>
        <w:rPr>
          <w:rFonts w:hint="eastAsia" w:ascii="仿宋" w:hAnsi="仿宋" w:eastAsia="仿宋"/>
          <w:color w:val="000000"/>
          <w:sz w:val="28"/>
          <w:szCs w:val="28"/>
          <w:lang w:val="en-US" w:eastAsia="zh-CN"/>
        </w:rPr>
        <w:t>微信17818588710</w:t>
      </w:r>
      <w:r>
        <w:rPr>
          <w:rFonts w:hint="eastAsia" w:ascii="仿宋" w:hAnsi="仿宋" w:eastAsia="仿宋"/>
          <w:color w:val="000000"/>
          <w:sz w:val="28"/>
          <w:szCs w:val="28"/>
          <w:lang w:eastAsia="zh-CN"/>
        </w:rPr>
        <w:t>；</w:t>
      </w:r>
    </w:p>
    <w:p>
      <w:pPr>
        <w:widowControl w:val="0"/>
        <w:numPr>
          <w:ilvl w:val="0"/>
          <w:numId w:val="0"/>
        </w:numPr>
        <w:spacing w:after="0" w:line="500" w:lineRule="exact"/>
        <w:jc w:val="left"/>
        <w:rPr>
          <w:rFonts w:hint="eastAsia" w:ascii="仿宋" w:hAnsi="仿宋" w:eastAsia="仿宋"/>
          <w:b/>
          <w:bCs/>
          <w:sz w:val="28"/>
          <w:szCs w:val="28"/>
        </w:rPr>
      </w:pPr>
      <w:r>
        <w:rPr>
          <w:rFonts w:hint="eastAsia" w:ascii="仿宋" w:hAnsi="仿宋" w:eastAsia="仿宋"/>
          <w:b/>
          <w:bCs/>
          <w:sz w:val="28"/>
          <w:szCs w:val="28"/>
        </w:rPr>
        <w:t>申请入校报备</w:t>
      </w:r>
    </w:p>
    <w:p>
      <w:pPr>
        <w:widowControl w:val="0"/>
        <w:numPr>
          <w:ilvl w:val="0"/>
          <w:numId w:val="0"/>
        </w:numPr>
        <w:spacing w:after="0" w:line="500" w:lineRule="exact"/>
        <w:jc w:val="left"/>
        <w:rPr>
          <w:rFonts w:hint="default" w:ascii="仿宋" w:hAnsi="仿宋" w:eastAsia="仿宋"/>
          <w:sz w:val="28"/>
          <w:szCs w:val="28"/>
          <w:lang w:val="en-US" w:eastAsia="zh-CN"/>
        </w:rPr>
      </w:pPr>
      <w:r>
        <w:rPr>
          <w:rFonts w:hint="eastAsia" w:ascii="仿宋" w:hAnsi="仿宋" w:eastAsia="仿宋"/>
          <w:sz w:val="28"/>
          <w:szCs w:val="28"/>
        </w:rPr>
        <w:t>入校事由：</w:t>
      </w:r>
      <w:r>
        <w:rPr>
          <w:rFonts w:hint="eastAsia" w:ascii="仿宋" w:hAnsi="仿宋" w:eastAsia="仿宋"/>
          <w:sz w:val="28"/>
          <w:szCs w:val="28"/>
          <w:lang w:val="en-US" w:eastAsia="zh-CN"/>
        </w:rPr>
        <w:t>进校送文件</w:t>
      </w:r>
    </w:p>
    <w:p>
      <w:pPr>
        <w:widowControl w:val="0"/>
        <w:numPr>
          <w:ilvl w:val="0"/>
          <w:numId w:val="0"/>
        </w:numPr>
        <w:spacing w:after="0" w:line="500" w:lineRule="exact"/>
        <w:jc w:val="left"/>
        <w:rPr>
          <w:rFonts w:hint="eastAsia" w:ascii="仿宋" w:hAnsi="仿宋" w:eastAsia="仿宋"/>
          <w:sz w:val="28"/>
          <w:szCs w:val="28"/>
        </w:rPr>
      </w:pPr>
      <w:r>
        <w:rPr>
          <w:rFonts w:hint="eastAsia" w:ascii="仿宋" w:hAnsi="仿宋" w:eastAsia="仿宋"/>
          <w:sz w:val="28"/>
          <w:szCs w:val="28"/>
        </w:rPr>
        <w:t>入校时间：</w:t>
      </w:r>
    </w:p>
    <w:p>
      <w:pPr>
        <w:widowControl w:val="0"/>
        <w:numPr>
          <w:ilvl w:val="0"/>
          <w:numId w:val="0"/>
        </w:numPr>
        <w:spacing w:after="0" w:line="500" w:lineRule="exact"/>
        <w:jc w:val="left"/>
        <w:rPr>
          <w:rFonts w:hint="eastAsia" w:ascii="仿宋" w:hAnsi="仿宋" w:eastAsia="仿宋"/>
          <w:sz w:val="28"/>
          <w:szCs w:val="28"/>
        </w:rPr>
      </w:pPr>
      <w:r>
        <w:rPr>
          <w:rFonts w:hint="eastAsia" w:ascii="仿宋" w:hAnsi="仿宋" w:eastAsia="仿宋"/>
          <w:sz w:val="28"/>
          <w:szCs w:val="28"/>
        </w:rPr>
        <w:t>车辆信息：</w:t>
      </w:r>
    </w:p>
    <w:p>
      <w:pPr>
        <w:widowControl w:val="0"/>
        <w:numPr>
          <w:ilvl w:val="0"/>
          <w:numId w:val="0"/>
        </w:numPr>
        <w:spacing w:after="0" w:line="500" w:lineRule="exact"/>
        <w:jc w:val="left"/>
        <w:rPr>
          <w:rFonts w:hint="eastAsia" w:ascii="仿宋" w:hAnsi="仿宋" w:eastAsia="仿宋"/>
          <w:sz w:val="28"/>
          <w:szCs w:val="28"/>
        </w:rPr>
      </w:pPr>
      <w:r>
        <w:rPr>
          <w:rFonts w:hint="eastAsia" w:ascii="仿宋" w:hAnsi="仿宋" w:eastAsia="仿宋"/>
          <w:sz w:val="28"/>
          <w:szCs w:val="28"/>
        </w:rPr>
        <w:t>人员名单：</w:t>
      </w:r>
    </w:p>
    <w:p>
      <w:pPr>
        <w:widowControl w:val="0"/>
        <w:numPr>
          <w:ilvl w:val="0"/>
          <w:numId w:val="0"/>
        </w:numPr>
        <w:spacing w:after="0" w:line="500" w:lineRule="exact"/>
        <w:jc w:val="left"/>
        <w:rPr>
          <w:rFonts w:hint="eastAsia" w:ascii="仿宋" w:hAnsi="仿宋" w:eastAsia="仿宋"/>
          <w:sz w:val="28"/>
          <w:szCs w:val="28"/>
        </w:rPr>
      </w:pPr>
      <w:r>
        <w:rPr>
          <w:rFonts w:hint="eastAsia" w:ascii="仿宋" w:hAnsi="仿宋" w:eastAsia="仿宋"/>
          <w:sz w:val="28"/>
          <w:szCs w:val="28"/>
        </w:rPr>
        <w:t>报备部门：资产管理与采购处</w:t>
      </w:r>
    </w:p>
    <w:p>
      <w:pPr>
        <w:widowControl w:val="0"/>
        <w:numPr>
          <w:ilvl w:val="0"/>
          <w:numId w:val="0"/>
        </w:numPr>
        <w:spacing w:after="0" w:line="500" w:lineRule="exact"/>
        <w:jc w:val="left"/>
        <w:rPr>
          <w:rFonts w:hint="default" w:ascii="仿宋" w:hAnsi="仿宋" w:eastAsia="仿宋"/>
          <w:sz w:val="28"/>
          <w:szCs w:val="28"/>
          <w:lang w:val="en-US" w:eastAsia="zh-CN"/>
        </w:rPr>
      </w:pPr>
      <w:r>
        <w:rPr>
          <w:rFonts w:hint="eastAsia" w:ascii="仿宋" w:hAnsi="仿宋" w:eastAsia="仿宋"/>
          <w:sz w:val="28"/>
          <w:szCs w:val="28"/>
        </w:rPr>
        <w:t>申请人</w:t>
      </w:r>
      <w:r>
        <w:rPr>
          <w:rFonts w:hint="eastAsia" w:ascii="仿宋" w:hAnsi="仿宋" w:eastAsia="仿宋"/>
          <w:sz w:val="28"/>
          <w:szCs w:val="28"/>
          <w:lang w:eastAsia="zh-CN"/>
        </w:rPr>
        <w:t>：</w:t>
      </w:r>
      <w:r>
        <w:rPr>
          <w:rFonts w:hint="eastAsia" w:ascii="仿宋" w:hAnsi="仿宋" w:eastAsia="仿宋"/>
          <w:sz w:val="28"/>
          <w:szCs w:val="28"/>
          <w:lang w:val="en-US" w:eastAsia="zh-CN"/>
        </w:rPr>
        <w:t>陈惠琳</w:t>
      </w:r>
    </w:p>
    <w:p>
      <w:pPr>
        <w:widowControl w:val="0"/>
        <w:numPr>
          <w:ilvl w:val="0"/>
          <w:numId w:val="0"/>
        </w:numPr>
        <w:spacing w:after="0" w:line="500" w:lineRule="exact"/>
        <w:jc w:val="left"/>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17818588710</w:t>
      </w:r>
    </w:p>
    <w:p>
      <w:pPr>
        <w:widowControl w:val="0"/>
        <w:numPr>
          <w:ilvl w:val="0"/>
          <w:numId w:val="2"/>
        </w:numPr>
        <w:spacing w:after="0" w:line="500" w:lineRule="exact"/>
        <w:ind w:left="426"/>
        <w:jc w:val="left"/>
        <w:rPr>
          <w:rFonts w:ascii="仿宋" w:hAnsi="仿宋" w:eastAsia="仿宋"/>
          <w:sz w:val="28"/>
          <w:szCs w:val="28"/>
        </w:rPr>
      </w:pP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3</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hint="default" w:ascii="仿宋" w:hAnsi="仿宋" w:eastAsia="仿宋"/>
          <w:b/>
          <w:bCs/>
          <w:sz w:val="28"/>
          <w:szCs w:val="28"/>
          <w:lang w:val="en-US" w:eastAsia="zh-CN"/>
        </w:rPr>
      </w:pPr>
      <w:r>
        <w:rPr>
          <w:rFonts w:hint="eastAsia" w:ascii="仿宋" w:hAnsi="仿宋" w:eastAsia="仿宋"/>
          <w:sz w:val="28"/>
          <w:szCs w:val="28"/>
        </w:rPr>
        <w:t>1.</w:t>
      </w:r>
      <w:r>
        <w:rPr>
          <w:rFonts w:ascii="仿宋" w:hAnsi="仿宋" w:eastAsia="仿宋"/>
          <w:b/>
          <w:bCs/>
          <w:sz w:val="28"/>
          <w:szCs w:val="28"/>
        </w:rPr>
        <w:t xml:space="preserve"> </w:t>
      </w:r>
      <w:r>
        <w:rPr>
          <w:rFonts w:hint="eastAsia" w:ascii="仿宋" w:hAnsi="仿宋" w:eastAsia="仿宋"/>
          <w:sz w:val="28"/>
          <w:szCs w:val="28"/>
          <w:lang w:val="en-US" w:eastAsia="zh-CN"/>
        </w:rPr>
        <w:t>宣传片修改至学校满意后再支付尾款；</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联系地址、电话及联系人员；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修</w:t>
      </w:r>
      <w:r>
        <w:rPr>
          <w:rFonts w:hint="eastAsia" w:ascii="仿宋" w:hAnsi="仿宋" w:eastAsia="仿宋"/>
          <w:sz w:val="28"/>
          <w:szCs w:val="28"/>
          <w:lang w:val="en-US" w:eastAsia="zh-CN"/>
        </w:rPr>
        <w:t>改再制作</w:t>
      </w:r>
      <w:r>
        <w:rPr>
          <w:rFonts w:hint="eastAsia" w:ascii="仿宋" w:hAnsi="仿宋" w:eastAsia="仿宋"/>
          <w:sz w:val="28"/>
          <w:szCs w:val="28"/>
        </w:rPr>
        <w:t>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lang w:val="en-US" w:eastAsia="zh-CN"/>
        </w:rPr>
        <w:t>广告</w:t>
      </w:r>
      <w:r>
        <w:rPr>
          <w:rFonts w:hint="eastAsia" w:ascii="仿宋" w:hAnsi="仿宋" w:eastAsia="仿宋"/>
          <w:sz w:val="28"/>
          <w:szCs w:val="28"/>
        </w:rPr>
        <w:t>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服务</w:t>
      </w:r>
      <w:r>
        <w:rPr>
          <w:rFonts w:hint="eastAsia" w:ascii="仿宋" w:hAnsi="仿宋" w:eastAsia="仿宋"/>
          <w:color w:val="auto"/>
          <w:sz w:val="28"/>
          <w:szCs w:val="28"/>
        </w:rPr>
        <w:t>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w:t>
      </w:r>
      <w:r>
        <w:rPr>
          <w:rFonts w:hint="eastAsia" w:ascii="仿宋" w:hAnsi="仿宋" w:eastAsia="仿宋"/>
          <w:b/>
          <w:color w:val="FF0000"/>
          <w:sz w:val="44"/>
          <w:szCs w:val="44"/>
        </w:rPr>
        <w:t>公开询价货物一览表</w:t>
      </w:r>
      <w:bookmarkEnd w:id="49"/>
    </w:p>
    <w:p>
      <w:pPr>
        <w:spacing w:line="440" w:lineRule="exact"/>
        <w:jc w:val="right"/>
        <w:rPr>
          <w:rFonts w:ascii="仿宋" w:hAnsi="仿宋" w:eastAsia="仿宋"/>
          <w:b/>
          <w:sz w:val="24"/>
          <w:szCs w:val="72"/>
        </w:rPr>
      </w:pPr>
      <w:r>
        <w:rPr>
          <w:rFonts w:hint="eastAsia" w:ascii="仿宋" w:hAnsi="仿宋" w:eastAsia="仿宋"/>
          <w:b/>
          <w:sz w:val="24"/>
          <w:szCs w:val="72"/>
          <w:lang w:val="en-US" w:eastAsia="zh-CN"/>
        </w:rPr>
        <w:t>单位：元</w:t>
      </w:r>
    </w:p>
    <w:tbl>
      <w:tblPr>
        <w:tblStyle w:val="23"/>
        <w:tblW w:w="10035" w:type="dxa"/>
        <w:tblInd w:w="-176" w:type="dxa"/>
        <w:tblLayout w:type="fixed"/>
        <w:tblCellMar>
          <w:top w:w="0" w:type="dxa"/>
          <w:left w:w="108" w:type="dxa"/>
          <w:bottom w:w="0" w:type="dxa"/>
          <w:right w:w="108" w:type="dxa"/>
        </w:tblCellMar>
      </w:tblPr>
      <w:tblGrid>
        <w:gridCol w:w="860"/>
        <w:gridCol w:w="1492"/>
        <w:gridCol w:w="3508"/>
        <w:gridCol w:w="562"/>
        <w:gridCol w:w="525"/>
        <w:gridCol w:w="890"/>
        <w:gridCol w:w="968"/>
        <w:gridCol w:w="1230"/>
      </w:tblGrid>
      <w:tr>
        <w:tblPrEx>
          <w:tblCellMar>
            <w:top w:w="0" w:type="dxa"/>
            <w:left w:w="108" w:type="dxa"/>
            <w:bottom w:w="0" w:type="dxa"/>
            <w:right w:w="108" w:type="dxa"/>
          </w:tblCellMar>
        </w:tblPrEx>
        <w:trPr>
          <w:trHeight w:val="285"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序号</w:t>
            </w:r>
          </w:p>
        </w:tc>
        <w:tc>
          <w:tcPr>
            <w:tcW w:w="149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名称</w:t>
            </w:r>
          </w:p>
        </w:tc>
        <w:tc>
          <w:tcPr>
            <w:tcW w:w="350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详细参数</w:t>
            </w:r>
          </w:p>
        </w:tc>
        <w:tc>
          <w:tcPr>
            <w:tcW w:w="56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数量</w:t>
            </w:r>
          </w:p>
        </w:tc>
        <w:tc>
          <w:tcPr>
            <w:tcW w:w="525"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单位</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单价</w:t>
            </w: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b/>
                <w:bCs/>
                <w:sz w:val="24"/>
                <w:szCs w:val="24"/>
                <w:lang w:val="en-US" w:eastAsia="zh-CN"/>
              </w:rPr>
            </w:pPr>
            <w:r>
              <w:rPr>
                <w:rFonts w:hint="eastAsia" w:ascii="仿宋" w:hAnsi="仿宋" w:eastAsia="仿宋" w:cs="宋体"/>
                <w:b/>
                <w:bCs/>
                <w:sz w:val="24"/>
                <w:szCs w:val="24"/>
                <w:lang w:val="en-US" w:eastAsia="zh-CN"/>
              </w:rPr>
              <w:t>金额</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宋体"/>
                <w:b/>
                <w:bCs/>
                <w:sz w:val="24"/>
                <w:szCs w:val="24"/>
                <w:lang w:val="en-US" w:eastAsia="zh-CN"/>
              </w:rPr>
            </w:pPr>
            <w:r>
              <w:rPr>
                <w:rFonts w:hint="eastAsia" w:ascii="仿宋" w:hAnsi="仿宋" w:eastAsia="仿宋" w:cs="宋体"/>
                <w:b/>
                <w:bCs/>
                <w:sz w:val="24"/>
                <w:szCs w:val="24"/>
              </w:rPr>
              <w:t>备注</w:t>
            </w:r>
          </w:p>
        </w:tc>
      </w:tr>
      <w:tr>
        <w:tblPrEx>
          <w:tblCellMar>
            <w:top w:w="0" w:type="dxa"/>
            <w:left w:w="108" w:type="dxa"/>
            <w:bottom w:w="0" w:type="dxa"/>
            <w:right w:w="108" w:type="dxa"/>
          </w:tblCellMar>
        </w:tblPrEx>
        <w:trPr>
          <w:trHeight w:val="1869"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1492"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rPr>
              <w:t>校园宣传片</w:t>
            </w:r>
          </w:p>
        </w:tc>
        <w:tc>
          <w:tcPr>
            <w:tcW w:w="3508"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default" w:ascii="仿宋" w:hAnsi="仿宋" w:eastAsia="仿宋" w:cs="宋体"/>
                <w:color w:val="000000"/>
                <w:sz w:val="24"/>
                <w:szCs w:val="24"/>
                <w:lang w:val="en-US" w:eastAsia="zh-CN" w:bidi="ar-SA"/>
              </w:rPr>
            </w:pPr>
            <w:r>
              <w:rPr>
                <w:rFonts w:hint="eastAsia" w:ascii="仿宋" w:hAnsi="仿宋" w:eastAsia="仿宋" w:cs="宋体"/>
                <w:color w:val="000000"/>
                <w:sz w:val="28"/>
                <w:szCs w:val="28"/>
                <w:lang w:val="en-US" w:eastAsia="zh-CN" w:bidi="ar-SA"/>
              </w:rPr>
              <w:t>宣传视频时长10分钟以内，包括宣传片脚本、航拍技术、拍摄、后期制作（含音乐），内容展现教学成果、校园风貌、人文风采等特点。</w:t>
            </w:r>
          </w:p>
        </w:tc>
        <w:tc>
          <w:tcPr>
            <w:tcW w:w="56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宋体"/>
                <w:sz w:val="24"/>
                <w:szCs w:val="24"/>
                <w:lang w:val="en-US" w:eastAsia="zh-CN" w:bidi="ar-SA"/>
              </w:rPr>
            </w:pPr>
            <w:r>
              <w:rPr>
                <w:rFonts w:hint="eastAsia" w:ascii="仿宋" w:hAnsi="仿宋" w:eastAsia="仿宋" w:cs="宋体"/>
                <w:color w:val="auto"/>
                <w:sz w:val="24"/>
                <w:szCs w:val="24"/>
                <w:lang w:val="en-US" w:eastAsia="zh-CN"/>
              </w:rPr>
              <w:t>1</w:t>
            </w:r>
          </w:p>
        </w:tc>
        <w:tc>
          <w:tcPr>
            <w:tcW w:w="525"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bidi="ar-SA"/>
              </w:rPr>
              <w:t>项</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p>
        </w:tc>
        <w:tc>
          <w:tcPr>
            <w:tcW w:w="123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宋体"/>
                <w:sz w:val="24"/>
                <w:szCs w:val="24"/>
              </w:rPr>
            </w:pPr>
          </w:p>
        </w:tc>
      </w:tr>
      <w:tr>
        <w:trPr>
          <w:trHeight w:val="696" w:hRule="atLeast"/>
        </w:trPr>
        <w:tc>
          <w:tcPr>
            <w:tcW w:w="7837" w:type="dxa"/>
            <w:gridSpan w:val="6"/>
            <w:tcBorders>
              <w:top w:val="single" w:color="auto" w:sz="4" w:space="0"/>
              <w:left w:val="single" w:color="auto" w:sz="4" w:space="0"/>
              <w:bottom w:val="single" w:color="auto" w:sz="4" w:space="0"/>
              <w:right w:val="single" w:color="000000" w:sz="4" w:space="0"/>
            </w:tcBorders>
            <w:noWrap/>
            <w:vAlign w:val="center"/>
          </w:tcPr>
          <w:p>
            <w:pPr>
              <w:spacing w:after="0" w:line="240" w:lineRule="auto"/>
              <w:jc w:val="center"/>
              <w:rPr>
                <w:rFonts w:hint="eastAsia" w:ascii="仿宋" w:hAnsi="仿宋" w:eastAsia="仿宋" w:cs="宋体"/>
                <w:sz w:val="24"/>
                <w:szCs w:val="24"/>
                <w:lang w:val="en-US" w:eastAsia="zh-CN"/>
              </w:rPr>
            </w:pPr>
            <w:r>
              <w:rPr>
                <w:rFonts w:hint="eastAsia" w:ascii="仿宋" w:hAnsi="仿宋" w:eastAsia="仿宋" w:cs="宋体"/>
                <w:b/>
                <w:bCs/>
                <w:sz w:val="24"/>
                <w:szCs w:val="24"/>
              </w:rPr>
              <w:t>合计</w:t>
            </w:r>
            <w:r>
              <w:rPr>
                <w:rFonts w:hint="eastAsia" w:ascii="仿宋" w:hAnsi="仿宋" w:eastAsia="仿宋" w:cs="宋体"/>
                <w:b/>
                <w:bCs/>
                <w:sz w:val="24"/>
                <w:szCs w:val="24"/>
                <w:lang w:val="en-US" w:eastAsia="zh-CN"/>
              </w:rPr>
              <w:t>金额</w:t>
            </w:r>
          </w:p>
        </w:tc>
        <w:tc>
          <w:tcPr>
            <w:tcW w:w="968" w:type="dxa"/>
            <w:tcBorders>
              <w:top w:val="single" w:color="auto" w:sz="4" w:space="0"/>
              <w:left w:val="nil"/>
              <w:bottom w:val="single" w:color="auto" w:sz="4" w:space="0"/>
              <w:right w:val="single" w:color="auto" w:sz="4" w:space="0"/>
            </w:tcBorders>
            <w:noWrap/>
            <w:vAlign w:val="center"/>
          </w:tcPr>
          <w:p>
            <w:pPr>
              <w:spacing w:after="0" w:line="240" w:lineRule="auto"/>
              <w:jc w:val="left"/>
              <w:rPr>
                <w:rFonts w:ascii="仿宋" w:hAnsi="仿宋" w:eastAsia="仿宋" w:cs="宋体"/>
                <w:sz w:val="24"/>
                <w:szCs w:val="24"/>
              </w:rPr>
            </w:pPr>
            <w:r>
              <w:rPr>
                <w:rFonts w:hint="eastAsia" w:ascii="仿宋" w:hAnsi="仿宋" w:eastAsia="仿宋" w:cs="宋体"/>
                <w:sz w:val="24"/>
                <w:szCs w:val="24"/>
              </w:rPr>
              <w:t>　</w:t>
            </w:r>
          </w:p>
        </w:tc>
        <w:tc>
          <w:tcPr>
            <w:tcW w:w="1230" w:type="dxa"/>
            <w:tcBorders>
              <w:top w:val="single" w:color="auto" w:sz="4" w:space="0"/>
              <w:left w:val="nil"/>
              <w:bottom w:val="single" w:color="auto" w:sz="4" w:space="0"/>
              <w:right w:val="single" w:color="auto" w:sz="4" w:space="0"/>
            </w:tcBorders>
            <w:noWrap/>
            <w:vAlign w:val="center"/>
          </w:tcPr>
          <w:p>
            <w:pPr>
              <w:spacing w:after="0" w:line="240" w:lineRule="auto"/>
              <w:jc w:val="left"/>
              <w:rPr>
                <w:rFonts w:ascii="仿宋" w:hAnsi="仿宋" w:eastAsia="仿宋" w:cs="宋体"/>
                <w:sz w:val="24"/>
                <w:szCs w:val="24"/>
              </w:rPr>
            </w:pPr>
            <w:r>
              <w:rPr>
                <w:rFonts w:hint="eastAsia" w:ascii="仿宋" w:hAnsi="仿宋" w:eastAsia="仿宋" w:cs="宋体"/>
                <w:sz w:val="24"/>
                <w:szCs w:val="24"/>
              </w:rPr>
              <w:t>　</w:t>
            </w:r>
          </w:p>
        </w:tc>
      </w:tr>
    </w:tbl>
    <w:p>
      <w:pPr>
        <w:spacing w:line="380" w:lineRule="exact"/>
        <w:rPr>
          <w:rFonts w:ascii="仿宋" w:hAnsi="仿宋" w:eastAsia="仿宋"/>
          <w:bCs/>
          <w:sz w:val="24"/>
          <w:szCs w:val="24"/>
        </w:rPr>
      </w:pPr>
      <w:bookmarkStart w:id="50" w:name="_Toc20976"/>
      <w:r>
        <w:rPr>
          <w:rFonts w:hint="eastAsia" w:ascii="仿宋" w:hAnsi="仿宋" w:eastAsia="仿宋"/>
          <w:bCs/>
          <w:sz w:val="24"/>
          <w:szCs w:val="24"/>
        </w:rPr>
        <w:t>备注：1.</w:t>
      </w:r>
      <w:r>
        <w:rPr>
          <w:rFonts w:hint="eastAsia" w:ascii="仿宋" w:hAnsi="仿宋" w:eastAsia="仿宋"/>
          <w:bCs/>
          <w:sz w:val="24"/>
          <w:szCs w:val="24"/>
          <w:lang w:val="en-US" w:eastAsia="zh-CN"/>
        </w:rPr>
        <w:t>以上报价含税、宣传片脚本、拍摄、航拍器拍摄、后期制作费等一切费用。</w:t>
      </w:r>
    </w:p>
    <w:p>
      <w:pPr>
        <w:spacing w:line="380" w:lineRule="exact"/>
        <w:ind w:firstLine="720" w:firstLineChars="300"/>
        <w:rPr>
          <w:rFonts w:hint="default" w:ascii="仿宋" w:hAnsi="仿宋" w:eastAsia="仿宋" w:cs="仿宋"/>
          <w:bCs/>
          <w:sz w:val="24"/>
          <w:szCs w:val="24"/>
          <w:lang w:val="en-US" w:eastAsia="zh-CN"/>
        </w:rPr>
        <w:sectPr>
          <w:headerReference r:id="rId6" w:type="first"/>
          <w:headerReference r:id="rId5" w:type="default"/>
          <w:footerReference r:id="rId7"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Cs/>
          <w:sz w:val="24"/>
          <w:szCs w:val="24"/>
          <w:lang w:val="en-US" w:eastAsia="zh-CN"/>
        </w:rPr>
        <w:t>2</w:t>
      </w:r>
      <w:r>
        <w:rPr>
          <w:rFonts w:hint="eastAsia" w:ascii="仿宋" w:hAnsi="仿宋" w:eastAsia="仿宋"/>
          <w:bCs/>
          <w:sz w:val="24"/>
          <w:szCs w:val="24"/>
        </w:rPr>
        <w:t>.</w:t>
      </w:r>
      <w:r>
        <w:rPr>
          <w:rFonts w:hint="eastAsia" w:ascii="仿宋" w:hAnsi="仿宋" w:eastAsia="仿宋" w:cs="宋体"/>
          <w:sz w:val="24"/>
          <w:szCs w:val="24"/>
          <w:lang w:val="en-US" w:eastAsia="zh-CN"/>
        </w:rPr>
        <w:t>宣传片</w:t>
      </w:r>
      <w:r>
        <w:rPr>
          <w:rFonts w:hint="eastAsia" w:ascii="仿宋" w:hAnsi="仿宋" w:eastAsia="仿宋"/>
          <w:bCs/>
          <w:sz w:val="24"/>
          <w:szCs w:val="24"/>
          <w:lang w:val="en-US" w:eastAsia="zh-CN"/>
        </w:rPr>
        <w:t>要求12月20日完成最终版</w:t>
      </w:r>
      <w:bookmarkEnd w:id="50"/>
    </w:p>
    <w:p>
      <w:pPr>
        <w:spacing w:line="500" w:lineRule="exact"/>
        <w:jc w:val="left"/>
        <w:rPr>
          <w:rFonts w:ascii="仿宋" w:hAnsi="仿宋" w:eastAsia="仿宋"/>
          <w:b/>
          <w:color w:val="FF0000"/>
          <w:sz w:val="36"/>
          <w:szCs w:val="36"/>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校园宣传片</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footerReference r:id="rId10"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1" w:name="_Toc251586231"/>
      <w:bookmarkStart w:id="52" w:name="_Toc213208766"/>
      <w:bookmarkStart w:id="53" w:name="_Toc213755939"/>
      <w:bookmarkStart w:id="54" w:name="_Toc213755858"/>
      <w:bookmarkStart w:id="55" w:name="_Toc267059030"/>
      <w:bookmarkStart w:id="56" w:name="_Toc266870432"/>
      <w:bookmarkStart w:id="57" w:name="_Toc191803626"/>
      <w:bookmarkStart w:id="58" w:name="_Toc266868937"/>
      <w:bookmarkStart w:id="59" w:name="_Toc169332838"/>
      <w:bookmarkStart w:id="60" w:name="_Toc169332949"/>
      <w:bookmarkStart w:id="61" w:name="_Toc170798793"/>
      <w:bookmarkStart w:id="62" w:name="_Toc235437991"/>
      <w:bookmarkStart w:id="63" w:name="_Toc266868670"/>
      <w:bookmarkStart w:id="64" w:name="_Toc227058530"/>
      <w:bookmarkStart w:id="65" w:name="_Toc267059806"/>
      <w:bookmarkStart w:id="66" w:name="_Toc255975007"/>
      <w:bookmarkStart w:id="67" w:name="_Toc225669322"/>
      <w:bookmarkStart w:id="68" w:name="_Toc213755995"/>
      <w:bookmarkStart w:id="69" w:name="_Toc267059653"/>
      <w:bookmarkStart w:id="70" w:name="_Toc266870833"/>
      <w:bookmarkStart w:id="71" w:name="_Toc191789329"/>
      <w:bookmarkStart w:id="72" w:name="_Toc192664153"/>
      <w:bookmarkStart w:id="73" w:name="_Toc191783222"/>
      <w:bookmarkStart w:id="74" w:name="_Toc191802690"/>
      <w:bookmarkStart w:id="75" w:name="_Toc192663686"/>
      <w:bookmarkStart w:id="76" w:name="_Toc259520865"/>
      <w:bookmarkStart w:id="77" w:name="_Toc267060068"/>
      <w:bookmarkStart w:id="78" w:name="_Toc251613829"/>
      <w:bookmarkStart w:id="79" w:name="_Toc181436461"/>
      <w:bookmarkStart w:id="80" w:name="_Toc230071147"/>
      <w:bookmarkStart w:id="81" w:name="_Toc160880529"/>
      <w:bookmarkStart w:id="82" w:name="_Toc232302115"/>
      <w:bookmarkStart w:id="83" w:name="_Toc259692740"/>
      <w:bookmarkStart w:id="84" w:name="_Toc177985469"/>
      <w:bookmarkStart w:id="85" w:name="_Toc236021449"/>
      <w:bookmarkStart w:id="86" w:name="_Toc192663835"/>
      <w:bookmarkStart w:id="87" w:name="_Toc211917116"/>
      <w:bookmarkStart w:id="88" w:name="_Toc254790899"/>
      <w:bookmarkStart w:id="89" w:name="_Toc180302913"/>
      <w:bookmarkStart w:id="90" w:name="_Toc235438344"/>
      <w:bookmarkStart w:id="91" w:name="_Toc258401256"/>
      <w:bookmarkStart w:id="92" w:name="_Toc181436565"/>
      <w:bookmarkStart w:id="93" w:name="_Toc273178698"/>
      <w:bookmarkStart w:id="94" w:name="_Toc267059539"/>
      <w:bookmarkStart w:id="95" w:name="_Toc267059181"/>
      <w:bookmarkStart w:id="96" w:name="_Toc213756051"/>
      <w:bookmarkStart w:id="97" w:name="_Toc267060453"/>
      <w:bookmarkStart w:id="98" w:name="_Toc235438274"/>
      <w:bookmarkStart w:id="99" w:name="_Toc193165734"/>
      <w:bookmarkStart w:id="100" w:name="_Toc266870907"/>
      <w:bookmarkStart w:id="101" w:name="_Toc267059919"/>
      <w:bookmarkStart w:id="102" w:name="_Toc259692647"/>
      <w:bookmarkStart w:id="103" w:name="_Toc267060208"/>
      <w:bookmarkStart w:id="104" w:name="_Toc192996446"/>
      <w:bookmarkStart w:id="105" w:name="_Toc203355733"/>
      <w:bookmarkStart w:id="106" w:name="_Toc217891402"/>
      <w:bookmarkStart w:id="107" w:name="_Toc267060321"/>
      <w:bookmarkStart w:id="108" w:name="_Toc253066614"/>
      <w:bookmarkStart w:id="109" w:name="_Toc223146608"/>
      <w:bookmarkStart w:id="110" w:name="_Toc249325711"/>
      <w:bookmarkStart w:id="111" w:name="_Toc219800243"/>
      <w:bookmarkStart w:id="112" w:name="_Toc182372782"/>
      <w:bookmarkStart w:id="113" w:name="_Toc192996338"/>
      <w:bookmarkStart w:id="114" w:name="_Toc193160448"/>
      <w:bookmarkStart w:id="115" w:name="_Toc182805217"/>
      <w:bookmarkStart w:id="116" w:name="_Toc160880160"/>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hint="default" w:ascii="仿宋" w:hAnsi="仿宋" w:eastAsia="仿宋"/>
          <w:sz w:val="28"/>
          <w:szCs w:val="28"/>
          <w:lang w:val="en-US" w:eastAsia="zh-CN"/>
        </w:rPr>
      </w:pPr>
      <w:r>
        <w:rPr>
          <w:rFonts w:hint="eastAsia" w:ascii="仿宋" w:hAnsi="仿宋" w:eastAsia="仿宋"/>
          <w:sz w:val="28"/>
          <w:szCs w:val="28"/>
        </w:rPr>
        <w:t>致：</w:t>
      </w:r>
      <w:r>
        <w:rPr>
          <w:rFonts w:hint="eastAsia" w:ascii="仿宋" w:hAnsi="仿宋" w:eastAsia="仿宋"/>
          <w:sz w:val="28"/>
          <w:szCs w:val="28"/>
          <w:lang w:val="en-US" w:eastAsia="zh-CN"/>
        </w:rPr>
        <w:t>广州松田职业学院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校园宣传片</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B-XJ2021-18</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份和副本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FF0000"/>
          <w:sz w:val="28"/>
          <w:szCs w:val="28"/>
        </w:rPr>
        <w:t>(</w:t>
      </w:r>
      <w:r>
        <w:rPr>
          <w:rFonts w:ascii="仿宋" w:hAnsi="仿宋" w:eastAsia="仿宋"/>
          <w:color w:val="FF0000"/>
          <w:sz w:val="28"/>
          <w:szCs w:val="28"/>
        </w:rPr>
        <w:t>3</w:t>
      </w:r>
      <w:r>
        <w:rPr>
          <w:rFonts w:hint="eastAsia" w:ascii="仿宋" w:hAnsi="仿宋" w:eastAsia="仿宋"/>
          <w:color w:val="FF0000"/>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3"/>
        <w:tblW w:w="10035" w:type="dxa"/>
        <w:jc w:val="center"/>
        <w:tblLayout w:type="fixed"/>
        <w:tblCellMar>
          <w:top w:w="0" w:type="dxa"/>
          <w:left w:w="108" w:type="dxa"/>
          <w:bottom w:w="0" w:type="dxa"/>
          <w:right w:w="108" w:type="dxa"/>
        </w:tblCellMar>
      </w:tblPr>
      <w:tblGrid>
        <w:gridCol w:w="860"/>
        <w:gridCol w:w="1492"/>
        <w:gridCol w:w="3508"/>
        <w:gridCol w:w="562"/>
        <w:gridCol w:w="525"/>
        <w:gridCol w:w="890"/>
        <w:gridCol w:w="968"/>
        <w:gridCol w:w="1230"/>
      </w:tblGrid>
      <w:tr>
        <w:tblPrEx>
          <w:tblCellMar>
            <w:top w:w="0" w:type="dxa"/>
            <w:left w:w="108" w:type="dxa"/>
            <w:bottom w:w="0" w:type="dxa"/>
            <w:right w:w="108" w:type="dxa"/>
          </w:tblCellMar>
        </w:tblPrEx>
        <w:trPr>
          <w:trHeight w:val="285" w:hRule="atLeast"/>
          <w:jc w:val="center"/>
        </w:trPr>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bookmarkStart w:id="325" w:name="_GoBack"/>
            <w:r>
              <w:rPr>
                <w:rFonts w:hint="eastAsia" w:ascii="仿宋" w:hAnsi="仿宋" w:eastAsia="仿宋" w:cs="宋体"/>
                <w:b/>
                <w:bCs/>
                <w:sz w:val="24"/>
                <w:szCs w:val="24"/>
              </w:rPr>
              <w:t>序号</w:t>
            </w:r>
          </w:p>
        </w:tc>
        <w:tc>
          <w:tcPr>
            <w:tcW w:w="149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名称</w:t>
            </w:r>
          </w:p>
        </w:tc>
        <w:tc>
          <w:tcPr>
            <w:tcW w:w="350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详细参数</w:t>
            </w:r>
          </w:p>
        </w:tc>
        <w:tc>
          <w:tcPr>
            <w:tcW w:w="56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数量</w:t>
            </w:r>
          </w:p>
        </w:tc>
        <w:tc>
          <w:tcPr>
            <w:tcW w:w="525"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单位</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ascii="仿宋" w:hAnsi="仿宋" w:eastAsia="仿宋" w:cs="宋体"/>
                <w:b/>
                <w:bCs/>
                <w:sz w:val="24"/>
                <w:szCs w:val="24"/>
              </w:rPr>
            </w:pPr>
            <w:r>
              <w:rPr>
                <w:rFonts w:hint="eastAsia" w:ascii="仿宋" w:hAnsi="仿宋" w:eastAsia="仿宋" w:cs="宋体"/>
                <w:b/>
                <w:bCs/>
                <w:sz w:val="24"/>
                <w:szCs w:val="24"/>
              </w:rPr>
              <w:t>单价</w:t>
            </w: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b/>
                <w:bCs/>
                <w:sz w:val="24"/>
                <w:szCs w:val="24"/>
                <w:lang w:val="en-US" w:eastAsia="zh-CN"/>
              </w:rPr>
            </w:pPr>
            <w:r>
              <w:rPr>
                <w:rFonts w:hint="eastAsia" w:ascii="仿宋" w:hAnsi="仿宋" w:eastAsia="仿宋" w:cs="宋体"/>
                <w:b/>
                <w:bCs/>
                <w:sz w:val="24"/>
                <w:szCs w:val="24"/>
                <w:lang w:val="en-US" w:eastAsia="zh-CN"/>
              </w:rPr>
              <w:t>金额</w:t>
            </w:r>
          </w:p>
        </w:tc>
        <w:tc>
          <w:tcPr>
            <w:tcW w:w="123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宋体"/>
                <w:b/>
                <w:bCs/>
                <w:sz w:val="24"/>
                <w:szCs w:val="24"/>
                <w:lang w:val="en-US" w:eastAsia="zh-CN"/>
              </w:rPr>
            </w:pPr>
            <w:r>
              <w:rPr>
                <w:rFonts w:hint="eastAsia" w:ascii="仿宋" w:hAnsi="仿宋" w:eastAsia="仿宋" w:cs="宋体"/>
                <w:b/>
                <w:bCs/>
                <w:sz w:val="24"/>
                <w:szCs w:val="24"/>
              </w:rPr>
              <w:t>备注</w:t>
            </w:r>
          </w:p>
        </w:tc>
      </w:tr>
      <w:tr>
        <w:tblPrEx>
          <w:tblCellMar>
            <w:top w:w="0" w:type="dxa"/>
            <w:left w:w="108" w:type="dxa"/>
            <w:bottom w:w="0" w:type="dxa"/>
            <w:right w:w="108" w:type="dxa"/>
          </w:tblCellMar>
        </w:tblPrEx>
        <w:trPr>
          <w:trHeight w:val="1869" w:hRule="atLeast"/>
          <w:jc w:val="center"/>
        </w:trPr>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1492"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rPr>
              <w:t>校园宣传片</w:t>
            </w:r>
          </w:p>
        </w:tc>
        <w:tc>
          <w:tcPr>
            <w:tcW w:w="3508"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default" w:ascii="仿宋" w:hAnsi="仿宋" w:eastAsia="仿宋" w:cs="宋体"/>
                <w:color w:val="000000"/>
                <w:sz w:val="24"/>
                <w:szCs w:val="24"/>
                <w:lang w:val="en-US" w:eastAsia="zh-CN" w:bidi="ar-SA"/>
              </w:rPr>
            </w:pPr>
            <w:r>
              <w:rPr>
                <w:rFonts w:hint="eastAsia" w:ascii="仿宋" w:hAnsi="仿宋" w:eastAsia="仿宋" w:cs="宋体"/>
                <w:color w:val="000000"/>
                <w:sz w:val="28"/>
                <w:szCs w:val="28"/>
                <w:lang w:val="en-US" w:eastAsia="zh-CN" w:bidi="ar-SA"/>
              </w:rPr>
              <w:t>宣传视频时长10分钟以内，包括宣传片脚本、航拍技术、拍摄、后期制作（含音乐），内容展现教学成果、校园风貌、人文风采等特点。</w:t>
            </w:r>
          </w:p>
        </w:tc>
        <w:tc>
          <w:tcPr>
            <w:tcW w:w="562"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宋体"/>
                <w:sz w:val="24"/>
                <w:szCs w:val="24"/>
                <w:lang w:val="en-US" w:eastAsia="zh-CN" w:bidi="ar-SA"/>
              </w:rPr>
            </w:pPr>
            <w:r>
              <w:rPr>
                <w:rFonts w:hint="eastAsia" w:ascii="仿宋" w:hAnsi="仿宋" w:eastAsia="仿宋" w:cs="宋体"/>
                <w:color w:val="auto"/>
                <w:sz w:val="24"/>
                <w:szCs w:val="24"/>
                <w:lang w:val="en-US" w:eastAsia="zh-CN"/>
              </w:rPr>
              <w:t>1</w:t>
            </w:r>
          </w:p>
        </w:tc>
        <w:tc>
          <w:tcPr>
            <w:tcW w:w="525"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bidi="ar-SA"/>
              </w:rPr>
              <w:t>项</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default" w:ascii="仿宋" w:hAnsi="仿宋" w:eastAsia="仿宋" w:cs="宋体"/>
                <w:sz w:val="24"/>
                <w:szCs w:val="24"/>
                <w:lang w:val="en-US" w:eastAsia="zh-CN" w:bidi="ar-SA"/>
              </w:rPr>
            </w:pPr>
          </w:p>
        </w:tc>
        <w:tc>
          <w:tcPr>
            <w:tcW w:w="123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宋体"/>
                <w:sz w:val="24"/>
                <w:szCs w:val="24"/>
              </w:rPr>
            </w:pPr>
          </w:p>
        </w:tc>
      </w:tr>
      <w:tr>
        <w:tblPrEx>
          <w:tblCellMar>
            <w:top w:w="0" w:type="dxa"/>
            <w:left w:w="108" w:type="dxa"/>
            <w:bottom w:w="0" w:type="dxa"/>
            <w:right w:w="108" w:type="dxa"/>
          </w:tblCellMar>
        </w:tblPrEx>
        <w:trPr>
          <w:trHeight w:val="696" w:hRule="atLeast"/>
          <w:jc w:val="center"/>
        </w:trPr>
        <w:tc>
          <w:tcPr>
            <w:tcW w:w="7837" w:type="dxa"/>
            <w:gridSpan w:val="6"/>
            <w:tcBorders>
              <w:top w:val="single" w:color="auto" w:sz="4" w:space="0"/>
              <w:left w:val="single" w:color="auto" w:sz="4" w:space="0"/>
              <w:bottom w:val="single" w:color="auto" w:sz="4" w:space="0"/>
              <w:right w:val="single" w:color="000000" w:sz="4" w:space="0"/>
            </w:tcBorders>
            <w:noWrap/>
            <w:vAlign w:val="center"/>
          </w:tcPr>
          <w:p>
            <w:pPr>
              <w:spacing w:after="0" w:line="240" w:lineRule="auto"/>
              <w:jc w:val="center"/>
              <w:rPr>
                <w:rFonts w:hint="eastAsia" w:ascii="仿宋" w:hAnsi="仿宋" w:eastAsia="仿宋" w:cs="宋体"/>
                <w:sz w:val="24"/>
                <w:szCs w:val="24"/>
                <w:lang w:val="en-US" w:eastAsia="zh-CN"/>
              </w:rPr>
            </w:pPr>
            <w:r>
              <w:rPr>
                <w:rFonts w:hint="eastAsia" w:ascii="仿宋" w:hAnsi="仿宋" w:eastAsia="仿宋" w:cs="宋体"/>
                <w:b/>
                <w:bCs/>
                <w:sz w:val="24"/>
                <w:szCs w:val="24"/>
              </w:rPr>
              <w:t>合计</w:t>
            </w:r>
            <w:r>
              <w:rPr>
                <w:rFonts w:hint="eastAsia" w:ascii="仿宋" w:hAnsi="仿宋" w:eastAsia="仿宋" w:cs="宋体"/>
                <w:b/>
                <w:bCs/>
                <w:sz w:val="24"/>
                <w:szCs w:val="24"/>
                <w:lang w:val="en-US" w:eastAsia="zh-CN"/>
              </w:rPr>
              <w:t>金额</w:t>
            </w:r>
          </w:p>
        </w:tc>
        <w:tc>
          <w:tcPr>
            <w:tcW w:w="968" w:type="dxa"/>
            <w:tcBorders>
              <w:top w:val="single" w:color="auto" w:sz="4" w:space="0"/>
              <w:left w:val="nil"/>
              <w:bottom w:val="single" w:color="auto" w:sz="4" w:space="0"/>
              <w:right w:val="single" w:color="auto" w:sz="4" w:space="0"/>
            </w:tcBorders>
            <w:noWrap/>
            <w:vAlign w:val="center"/>
          </w:tcPr>
          <w:p>
            <w:pPr>
              <w:spacing w:after="0" w:line="240" w:lineRule="auto"/>
              <w:jc w:val="left"/>
              <w:rPr>
                <w:rFonts w:ascii="仿宋" w:hAnsi="仿宋" w:eastAsia="仿宋" w:cs="宋体"/>
                <w:sz w:val="24"/>
                <w:szCs w:val="24"/>
              </w:rPr>
            </w:pPr>
            <w:r>
              <w:rPr>
                <w:rFonts w:hint="eastAsia" w:ascii="仿宋" w:hAnsi="仿宋" w:eastAsia="仿宋" w:cs="宋体"/>
                <w:sz w:val="24"/>
                <w:szCs w:val="24"/>
              </w:rPr>
              <w:t>　</w:t>
            </w:r>
          </w:p>
        </w:tc>
        <w:tc>
          <w:tcPr>
            <w:tcW w:w="1230" w:type="dxa"/>
            <w:tcBorders>
              <w:top w:val="single" w:color="auto" w:sz="4" w:space="0"/>
              <w:left w:val="nil"/>
              <w:bottom w:val="single" w:color="auto" w:sz="4" w:space="0"/>
              <w:right w:val="single" w:color="auto" w:sz="4" w:space="0"/>
            </w:tcBorders>
            <w:noWrap/>
            <w:vAlign w:val="center"/>
          </w:tcPr>
          <w:p>
            <w:pPr>
              <w:spacing w:after="0" w:line="240" w:lineRule="auto"/>
              <w:jc w:val="left"/>
              <w:rPr>
                <w:rFonts w:ascii="仿宋" w:hAnsi="仿宋" w:eastAsia="仿宋" w:cs="宋体"/>
                <w:sz w:val="24"/>
                <w:szCs w:val="24"/>
              </w:rPr>
            </w:pPr>
            <w:r>
              <w:rPr>
                <w:rFonts w:hint="eastAsia" w:ascii="仿宋" w:hAnsi="仿宋" w:eastAsia="仿宋" w:cs="宋体"/>
                <w:sz w:val="24"/>
                <w:szCs w:val="24"/>
              </w:rPr>
              <w:t>　</w:t>
            </w:r>
          </w:p>
        </w:tc>
      </w:tr>
      <w:bookmarkEnd w:id="325"/>
    </w:tbl>
    <w:p>
      <w:pPr>
        <w:spacing w:line="380" w:lineRule="exact"/>
        <w:rPr>
          <w:rFonts w:ascii="仿宋" w:hAnsi="仿宋" w:eastAsia="仿宋"/>
          <w:bCs/>
          <w:sz w:val="24"/>
          <w:szCs w:val="24"/>
        </w:rPr>
      </w:pPr>
      <w:r>
        <w:rPr>
          <w:rFonts w:hint="eastAsia" w:ascii="仿宋" w:hAnsi="仿宋" w:eastAsia="仿宋"/>
          <w:bCs/>
          <w:sz w:val="24"/>
          <w:szCs w:val="24"/>
        </w:rPr>
        <w:t>备注：1.</w:t>
      </w:r>
      <w:r>
        <w:rPr>
          <w:rFonts w:hint="eastAsia" w:ascii="仿宋" w:hAnsi="仿宋" w:eastAsia="仿宋"/>
          <w:bCs/>
          <w:sz w:val="24"/>
          <w:szCs w:val="24"/>
          <w:lang w:val="en-US" w:eastAsia="zh-CN"/>
        </w:rPr>
        <w:t>以上报价含税、宣传片脚本、拍摄、航拍器拍摄、后期制作费等一切费用。</w:t>
      </w:r>
    </w:p>
    <w:p>
      <w:pPr>
        <w:spacing w:line="380" w:lineRule="exact"/>
        <w:ind w:firstLine="720" w:firstLineChars="300"/>
        <w:rPr>
          <w:rFonts w:hint="default" w:ascii="仿宋" w:hAnsi="仿宋" w:eastAsia="仿宋"/>
          <w:bCs/>
          <w:sz w:val="24"/>
          <w:szCs w:val="24"/>
          <w:lang w:val="en-US" w:eastAsia="zh-CN"/>
        </w:rPr>
        <w:sectPr>
          <w:footerReference r:id="rId11" w:type="default"/>
          <w:type w:val="continuous"/>
          <w:pgSz w:w="11906" w:h="16838"/>
          <w:pgMar w:top="1440" w:right="1416" w:bottom="1440" w:left="1134" w:header="851" w:footer="227" w:gutter="0"/>
          <w:cols w:space="720" w:num="1"/>
          <w:titlePg/>
          <w:docGrid w:type="lines" w:linePitch="312" w:charSpace="0"/>
        </w:sectPr>
      </w:pPr>
      <w:r>
        <w:rPr>
          <w:rFonts w:hint="eastAsia" w:ascii="仿宋" w:hAnsi="仿宋" w:eastAsia="仿宋"/>
          <w:bCs/>
          <w:sz w:val="24"/>
          <w:szCs w:val="24"/>
          <w:lang w:val="en-US" w:eastAsia="zh-CN"/>
        </w:rPr>
        <w:t>2</w:t>
      </w:r>
      <w:r>
        <w:rPr>
          <w:rFonts w:hint="eastAsia" w:ascii="仿宋" w:hAnsi="仿宋" w:eastAsia="仿宋"/>
          <w:bCs/>
          <w:sz w:val="24"/>
          <w:szCs w:val="24"/>
        </w:rPr>
        <w:t>.</w:t>
      </w:r>
      <w:r>
        <w:rPr>
          <w:rFonts w:hint="eastAsia" w:ascii="仿宋" w:hAnsi="仿宋" w:eastAsia="仿宋" w:cs="宋体"/>
          <w:sz w:val="24"/>
          <w:szCs w:val="24"/>
          <w:lang w:val="en-US" w:eastAsia="zh-CN"/>
        </w:rPr>
        <w:t>宣传片</w:t>
      </w:r>
      <w:r>
        <w:rPr>
          <w:rFonts w:hint="eastAsia" w:ascii="仿宋" w:hAnsi="仿宋" w:eastAsia="仿宋"/>
          <w:bCs/>
          <w:sz w:val="24"/>
          <w:szCs w:val="24"/>
          <w:lang w:val="en-US" w:eastAsia="zh-CN"/>
        </w:rPr>
        <w:t>要求12月20日完成最终版。</w:t>
      </w:r>
    </w:p>
    <w:p>
      <w:pPr>
        <w:spacing w:line="360" w:lineRule="auto"/>
        <w:ind w:right="960"/>
        <w:jc w:val="right"/>
        <w:rPr>
          <w:rFonts w:hint="eastAsia" w:ascii="仿宋" w:hAnsi="仿宋" w:eastAsia="仿宋"/>
          <w:sz w:val="28"/>
          <w:szCs w:val="28"/>
          <w:lang w:val="zh-CN"/>
        </w:rPr>
      </w:pPr>
    </w:p>
    <w:p>
      <w:pPr>
        <w:spacing w:line="360" w:lineRule="auto"/>
        <w:ind w:right="960"/>
        <w:jc w:val="right"/>
        <w:rPr>
          <w:rFonts w:hint="eastAsia"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7" w:name="_Toc191802695"/>
      <w:bookmarkStart w:id="118" w:name="_Toc267060461"/>
      <w:bookmarkStart w:id="119" w:name="_Toc232302122"/>
      <w:bookmarkStart w:id="120" w:name="_Toc225669328"/>
      <w:bookmarkStart w:id="121" w:name="_Toc266870839"/>
      <w:bookmarkStart w:id="122" w:name="_Toc213756001"/>
      <w:bookmarkStart w:id="123" w:name="_Toc266868679"/>
      <w:bookmarkStart w:id="124" w:name="_Toc160880165"/>
      <w:bookmarkStart w:id="125" w:name="_Toc160880534"/>
      <w:bookmarkStart w:id="126" w:name="_Toc193160453"/>
      <w:bookmarkStart w:id="127" w:name="_Toc266870916"/>
      <w:bookmarkStart w:id="128" w:name="_Toc267059811"/>
      <w:bookmarkStart w:id="129" w:name="_Toc259520874"/>
      <w:bookmarkStart w:id="130" w:name="_Toc267059924"/>
      <w:bookmarkStart w:id="131" w:name="_Toc213755945"/>
      <w:bookmarkStart w:id="132" w:name="_Toc191783227"/>
      <w:bookmarkStart w:id="133" w:name="_Toc211917121"/>
      <w:bookmarkStart w:id="134" w:name="_Toc191803631"/>
      <w:bookmarkStart w:id="135" w:name="_Toc213755864"/>
      <w:bookmarkStart w:id="136" w:name="_Toc182372787"/>
      <w:bookmarkStart w:id="137" w:name="_Toc213208771"/>
      <w:bookmarkStart w:id="138" w:name="_Toc203355738"/>
      <w:bookmarkStart w:id="139" w:name="_Toc235438352"/>
      <w:bookmarkStart w:id="140" w:name="_Toc236021457"/>
      <w:bookmarkStart w:id="141" w:name="_Toc191789334"/>
      <w:bookmarkStart w:id="142" w:name="_Toc267060216"/>
      <w:bookmarkStart w:id="143" w:name="_Toc259692749"/>
      <w:bookmarkStart w:id="144" w:name="_Toc170798798"/>
      <w:bookmarkStart w:id="145" w:name="_Toc266868943"/>
      <w:bookmarkStart w:id="146" w:name="_Toc253066624"/>
      <w:bookmarkStart w:id="147" w:name="_Toc258401265"/>
      <w:bookmarkStart w:id="148" w:name="_Toc273178703"/>
      <w:bookmarkStart w:id="149" w:name="_Toc219800249"/>
      <w:bookmarkStart w:id="150" w:name="_Toc192663691"/>
      <w:bookmarkStart w:id="151" w:name="_Toc180302918"/>
      <w:bookmarkStart w:id="152" w:name="_Toc267059544"/>
      <w:bookmarkStart w:id="153" w:name="_Toc235437998"/>
      <w:bookmarkStart w:id="154" w:name="_Toc266870441"/>
      <w:bookmarkStart w:id="155" w:name="_Toc181436466"/>
      <w:bookmarkStart w:id="156" w:name="_Toc230071153"/>
      <w:bookmarkStart w:id="157" w:name="_Toc267059035"/>
      <w:bookmarkStart w:id="158" w:name="_Toc192996343"/>
      <w:bookmarkStart w:id="159" w:name="_Toc169332843"/>
      <w:bookmarkStart w:id="160" w:name="_Toc217891408"/>
      <w:bookmarkStart w:id="161" w:name="_Toc255975016"/>
      <w:bookmarkStart w:id="162" w:name="_Toc192996451"/>
      <w:bookmarkStart w:id="163" w:name="_Toc251586241"/>
      <w:bookmarkStart w:id="164" w:name="_Toc227058536"/>
      <w:bookmarkStart w:id="165" w:name="_Toc192663840"/>
      <w:bookmarkStart w:id="166" w:name="_Toc169332954"/>
      <w:bookmarkStart w:id="167" w:name="_Toc213756057"/>
      <w:bookmarkStart w:id="168" w:name="_Toc235438281"/>
      <w:bookmarkStart w:id="169" w:name="_Toc267059658"/>
      <w:bookmarkStart w:id="170" w:name="_Toc182805222"/>
      <w:bookmarkStart w:id="171" w:name="_Toc254790909"/>
      <w:bookmarkStart w:id="172" w:name="_Toc181436570"/>
      <w:bookmarkStart w:id="173" w:name="_Toc267060326"/>
      <w:bookmarkStart w:id="174" w:name="_Toc193165739"/>
      <w:bookmarkStart w:id="175" w:name="_Toc192664158"/>
      <w:bookmarkStart w:id="176" w:name="_Toc223146614"/>
      <w:bookmarkStart w:id="177" w:name="_Toc177985474"/>
      <w:bookmarkStart w:id="178" w:name="_Toc259692656"/>
      <w:bookmarkStart w:id="179" w:name="_Toc267060076"/>
      <w:bookmarkStart w:id="180" w:name="_Toc251613839"/>
      <w:bookmarkStart w:id="181" w:name="_Toc249325720"/>
      <w:bookmarkStart w:id="182" w:name="_Toc267059186"/>
    </w:p>
    <w:p>
      <w:pPr>
        <w:jc w:val="both"/>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23146615"/>
      <w:bookmarkStart w:id="184" w:name="_Toc266868680"/>
      <w:bookmarkStart w:id="185" w:name="_Toc266870442"/>
      <w:bookmarkStart w:id="186" w:name="_Toc230071154"/>
      <w:bookmarkStart w:id="187" w:name="_Toc235437999"/>
      <w:bookmarkStart w:id="188" w:name="_Toc259692750"/>
      <w:bookmarkStart w:id="189" w:name="_Toc249325721"/>
      <w:bookmarkStart w:id="190" w:name="_Toc235438282"/>
      <w:bookmarkStart w:id="191" w:name="_Toc225669329"/>
      <w:bookmarkStart w:id="192" w:name="_Toc267060462"/>
      <w:bookmarkStart w:id="193" w:name="_Toc255975017"/>
      <w:bookmarkStart w:id="194" w:name="_Toc217891409"/>
      <w:bookmarkStart w:id="195" w:name="_Toc251613840"/>
      <w:bookmarkStart w:id="196" w:name="_Toc235438353"/>
      <w:bookmarkStart w:id="197" w:name="_Toc253066625"/>
      <w:bookmarkStart w:id="198" w:name="_Toc259692657"/>
      <w:bookmarkStart w:id="199" w:name="_Toc258401266"/>
      <w:bookmarkStart w:id="200" w:name="_Toc232302123"/>
      <w:bookmarkStart w:id="201" w:name="_Toc251586242"/>
      <w:bookmarkStart w:id="202" w:name="_Toc266870917"/>
      <w:bookmarkStart w:id="203" w:name="_Toc267060077"/>
      <w:bookmarkStart w:id="204" w:name="_Toc219800250"/>
      <w:bookmarkStart w:id="205" w:name="_Toc236021458"/>
      <w:bookmarkStart w:id="206" w:name="_Toc259520875"/>
      <w:bookmarkStart w:id="207" w:name="_Toc267060217"/>
      <w:bookmarkStart w:id="208" w:name="_Toc254790910"/>
      <w:bookmarkStart w:id="209" w:name="_Toc227058537"/>
      <w:bookmarkStart w:id="210" w:name="_Toc213756058"/>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lang w:val="en-US" w:eastAsia="zh-CN"/>
        </w:rPr>
        <w:t>广州松田职业学院</w:t>
      </w:r>
      <w:r>
        <w:rPr>
          <w:rFonts w:hint="eastAsia" w:ascii="仿宋" w:hAnsi="仿宋" w:eastAsia="仿宋"/>
          <w:sz w:val="28"/>
          <w:szCs w:val="28"/>
        </w:rPr>
        <w:t>：</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FF0000"/>
          <w:sz w:val="28"/>
          <w:szCs w:val="28"/>
        </w:rPr>
        <w:t>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2" w:name="_Toc251586243"/>
      <w:bookmarkStart w:id="213" w:name="_Toc266868681"/>
      <w:bookmarkStart w:id="214" w:name="_Toc236021459"/>
      <w:bookmarkStart w:id="215" w:name="_Toc232302124"/>
      <w:bookmarkStart w:id="216" w:name="_Toc219800251"/>
      <w:bookmarkStart w:id="217" w:name="_Toc255975018"/>
      <w:bookmarkStart w:id="218" w:name="_Toc266870443"/>
      <w:bookmarkStart w:id="219" w:name="_Toc249325722"/>
      <w:bookmarkStart w:id="220" w:name="_Toc254790911"/>
      <w:bookmarkStart w:id="221" w:name="_Toc235438000"/>
      <w:bookmarkStart w:id="222" w:name="_Toc213756059"/>
      <w:bookmarkStart w:id="223" w:name="_Toc266870918"/>
      <w:bookmarkStart w:id="224" w:name="_Toc230071155"/>
      <w:bookmarkStart w:id="225" w:name="_Toc259692658"/>
      <w:bookmarkStart w:id="226" w:name="_Toc235438354"/>
      <w:bookmarkStart w:id="227" w:name="_Toc259692751"/>
      <w:bookmarkStart w:id="228" w:name="_Toc225669330"/>
      <w:bookmarkStart w:id="229" w:name="_Toc217891410"/>
      <w:bookmarkStart w:id="230" w:name="_Toc258401267"/>
      <w:bookmarkStart w:id="231" w:name="_Toc227058538"/>
      <w:bookmarkStart w:id="232" w:name="_Toc235438283"/>
      <w:bookmarkStart w:id="233" w:name="_Toc251613841"/>
      <w:bookmarkStart w:id="234" w:name="_Toc223146616"/>
      <w:bookmarkStart w:id="235" w:name="_Toc259520876"/>
      <w:bookmarkStart w:id="236" w:name="_Toc253066626"/>
    </w:p>
    <w:p>
      <w:pPr>
        <w:jc w:val="center"/>
        <w:outlineLvl w:val="1"/>
        <w:rPr>
          <w:rFonts w:hint="eastAsia"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lang w:val="en-US" w:eastAsia="zh-CN"/>
        </w:rPr>
        <w:t>广州松田职业学院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258401272"/>
      <w:bookmarkStart w:id="238" w:name="_Toc267060081"/>
      <w:bookmarkStart w:id="239" w:name="_Toc191783230"/>
      <w:bookmarkStart w:id="240" w:name="_Toc235438357"/>
      <w:bookmarkStart w:id="241" w:name="_Toc182805225"/>
      <w:bookmarkStart w:id="242" w:name="_Toc249325725"/>
      <w:bookmarkStart w:id="243" w:name="_Toc259692756"/>
      <w:bookmarkStart w:id="244" w:name="_Toc193165742"/>
      <w:bookmarkStart w:id="245" w:name="_Toc266870922"/>
      <w:bookmarkStart w:id="246" w:name="_Toc267060466"/>
      <w:bookmarkStart w:id="247" w:name="_Toc266870446"/>
      <w:bookmarkStart w:id="248" w:name="_Toc182372790"/>
      <w:bookmarkStart w:id="249" w:name="_Toc169332846"/>
      <w:bookmarkStart w:id="250" w:name="_Toc258401270"/>
      <w:bookmarkStart w:id="251" w:name="_Toc170798801"/>
      <w:bookmarkStart w:id="252" w:name="_Toc236021462"/>
      <w:bookmarkStart w:id="253" w:name="_Toc255975023"/>
      <w:bookmarkStart w:id="254" w:name="_Toc169332957"/>
      <w:bookmarkStart w:id="255" w:name="_Toc267060220"/>
      <w:bookmarkStart w:id="256" w:name="_Toc177985477"/>
      <w:bookmarkStart w:id="257" w:name="_Toc253066629"/>
      <w:bookmarkStart w:id="258" w:name="_Toc251613844"/>
      <w:bookmarkStart w:id="259" w:name="_Toc266870447"/>
      <w:bookmarkStart w:id="260" w:name="_Toc266868684"/>
      <w:bookmarkStart w:id="261" w:name="_Toc254790916"/>
      <w:bookmarkStart w:id="262" w:name="_Toc232302127"/>
      <w:bookmarkStart w:id="263" w:name="_Toc192996346"/>
      <w:bookmarkStart w:id="264" w:name="_Toc259520879"/>
      <w:bookmarkStart w:id="265" w:name="_Toc266870921"/>
      <w:bookmarkStart w:id="266" w:name="_Toc259692661"/>
      <w:bookmarkStart w:id="267" w:name="_Toc160880537"/>
      <w:bookmarkStart w:id="268" w:name="_Toc235438003"/>
      <w:bookmarkStart w:id="269" w:name="_Toc192663694"/>
      <w:bookmarkStart w:id="270" w:name="_Toc255975021"/>
      <w:bookmarkStart w:id="271" w:name="_Toc251586246"/>
      <w:bookmarkStart w:id="272" w:name="_Toc160880168"/>
      <w:bookmarkStart w:id="273" w:name="_Toc181436469"/>
      <w:bookmarkStart w:id="274" w:name="_Toc203355741"/>
      <w:bookmarkStart w:id="275" w:name="_Toc259692663"/>
      <w:bookmarkStart w:id="276" w:name="_Toc211917124"/>
      <w:bookmarkStart w:id="277" w:name="_Toc191803634"/>
      <w:bookmarkStart w:id="278" w:name="_Toc259520881"/>
      <w:bookmarkStart w:id="279" w:name="_Toc267060465"/>
      <w:bookmarkStart w:id="280" w:name="_Toc191789337"/>
      <w:bookmarkStart w:id="281" w:name="_Toc267060221"/>
      <w:bookmarkStart w:id="282" w:name="_Toc266868686"/>
      <w:bookmarkStart w:id="283" w:name="_Toc235438286"/>
      <w:bookmarkStart w:id="284" w:name="_Toc192664161"/>
      <w:bookmarkStart w:id="285" w:name="_Toc254790914"/>
      <w:bookmarkStart w:id="286" w:name="_Toc192996454"/>
      <w:bookmarkStart w:id="287" w:name="_Toc192663843"/>
      <w:bookmarkStart w:id="288" w:name="_Toc191802698"/>
      <w:bookmarkStart w:id="289" w:name="_Toc267060080"/>
      <w:bookmarkStart w:id="290" w:name="_Toc181436573"/>
      <w:bookmarkStart w:id="291" w:name="_Toc193160456"/>
      <w:bookmarkStart w:id="292" w:name="_Toc259692754"/>
      <w:bookmarkStart w:id="293" w:name="_Toc180302921"/>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color w:val="FF0000"/>
          <w:sz w:val="28"/>
          <w:szCs w:val="28"/>
        </w:rPr>
      </w:pPr>
      <w:bookmarkStart w:id="294" w:name="_Toc266870923"/>
      <w:bookmarkStart w:id="295" w:name="_Toc254790917"/>
      <w:bookmarkStart w:id="296" w:name="_Toc267059925"/>
      <w:bookmarkStart w:id="297" w:name="_Toc266868944"/>
      <w:bookmarkStart w:id="298" w:name="_Toc253066630"/>
      <w:bookmarkStart w:id="299" w:name="_Toc267060222"/>
      <w:bookmarkStart w:id="300" w:name="_Toc249325726"/>
      <w:bookmarkStart w:id="301" w:name="_Toc267059187"/>
      <w:bookmarkStart w:id="302" w:name="_Toc266870448"/>
      <w:bookmarkStart w:id="303" w:name="_Toc259692757"/>
      <w:bookmarkStart w:id="304" w:name="_Toc258401273"/>
      <w:bookmarkStart w:id="305" w:name="_Toc267059036"/>
      <w:bookmarkStart w:id="306" w:name="_Toc235438004"/>
      <w:bookmarkStart w:id="307" w:name="_Toc267059812"/>
      <w:bookmarkStart w:id="308" w:name="_Toc235438287"/>
      <w:bookmarkStart w:id="309" w:name="_Toc266870840"/>
      <w:bookmarkStart w:id="310" w:name="_Toc267060082"/>
      <w:bookmarkStart w:id="311" w:name="_Toc259520882"/>
      <w:bookmarkStart w:id="312" w:name="_Toc251586247"/>
      <w:bookmarkStart w:id="313" w:name="_Toc267059659"/>
      <w:bookmarkStart w:id="314" w:name="_Toc251613845"/>
      <w:bookmarkStart w:id="315" w:name="_Toc259692664"/>
      <w:bookmarkStart w:id="316" w:name="_Toc267060327"/>
      <w:bookmarkStart w:id="317" w:name="_Toc255975024"/>
      <w:bookmarkStart w:id="318" w:name="_Toc232302128"/>
      <w:bookmarkStart w:id="319" w:name="_Toc236021463"/>
      <w:bookmarkStart w:id="320" w:name="_Toc235438358"/>
      <w:bookmarkStart w:id="321" w:name="_Toc267059545"/>
      <w:bookmarkStart w:id="322" w:name="_Toc273178704"/>
      <w:bookmarkStart w:id="323" w:name="_Toc267060467"/>
      <w:bookmarkStart w:id="324" w:name="_Toc266868687"/>
      <w:r>
        <w:rPr>
          <w:rFonts w:ascii="仿宋" w:hAnsi="仿宋" w:eastAsia="仿宋"/>
          <w:b/>
          <w:bCs/>
          <w:color w:val="FF0000"/>
          <w:sz w:val="28"/>
          <w:szCs w:val="28"/>
        </w:rPr>
        <w:t>4.</w:t>
      </w:r>
      <w:r>
        <w:rPr>
          <w:rFonts w:hint="eastAsia" w:ascii="仿宋" w:hAnsi="仿宋" w:eastAsia="仿宋"/>
          <w:b/>
          <w:bCs/>
          <w:color w:val="FF0000"/>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74</w:t>
    </w:r>
    <w:r>
      <w:rPr>
        <w:b/>
        <w:bCs/>
        <w:sz w:val="24"/>
        <w:szCs w:val="24"/>
      </w:rPr>
      <w:fldChar w:fldCharType="end"/>
    </w:r>
    <w:r>
      <w:rPr>
        <w:b/>
        <w:bCs/>
        <w:sz w:val="24"/>
        <w:szCs w:val="24"/>
      </w:rPr>
      <w:t xml:space="preserve">        </w:t>
    </w:r>
  </w:p>
  <w:p>
    <w:pPr>
      <w:pStyle w:val="16"/>
      <w:jc w:val="center"/>
    </w:pPr>
    <w:r>
      <w:rPr>
        <w:rFonts w:hint="eastAsia"/>
      </w:rPr>
      <w:t>香港联交所上市（股票代码8</w:t>
    </w:r>
    <w:r>
      <w:t>39</w:t>
    </w:r>
    <w:r>
      <w:rPr>
        <w:rFonts w:hint="eastAsia"/>
      </w:rPr>
      <w:t>）H</w:t>
    </w:r>
    <w:r>
      <w:t>KEx Stock Code:839</w:t>
    </w: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74</w:t>
    </w:r>
    <w:r>
      <w:rPr>
        <w:b/>
        <w:bCs/>
        <w:sz w:val="24"/>
        <w:szCs w:val="24"/>
      </w:rPr>
      <w:fldChar w:fldCharType="end"/>
    </w:r>
    <w:r>
      <w:rPr>
        <w:b/>
        <w:bCs/>
        <w:sz w:val="24"/>
        <w:szCs w:val="24"/>
      </w:rPr>
      <w:t xml:space="preserve">        </w:t>
    </w:r>
  </w:p>
  <w:p>
    <w:pPr>
      <w:pStyle w:val="16"/>
      <w:jc w:val="center"/>
    </w:pPr>
    <w:r>
      <w:rPr>
        <w:rFonts w:hint="eastAsia"/>
      </w:rPr>
      <w:t>香港联交所上市（股票代码8</w:t>
    </w:r>
    <w:r>
      <w:t>39</w:t>
    </w:r>
    <w:r>
      <w:rPr>
        <w:rFonts w:hint="eastAsia"/>
      </w:rPr>
      <w:t>）H</w:t>
    </w:r>
    <w:r>
      <w:t>KEx Stock Code:839</w:t>
    </w:r>
  </w:p>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4" name="图片 4"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6E12C"/>
    <w:multiLevelType w:val="singleLevel"/>
    <w:tmpl w:val="98F6E12C"/>
    <w:lvl w:ilvl="0" w:tentative="0">
      <w:start w:val="1"/>
      <w:numFmt w:val="decimal"/>
      <w:suff w:val="space"/>
      <w:lvlText w:val="%1."/>
      <w:lvlJc w:val="left"/>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C56304D"/>
    <w:rsid w:val="0D51626E"/>
    <w:rsid w:val="1C440769"/>
    <w:rsid w:val="21FF7FE1"/>
    <w:rsid w:val="22032492"/>
    <w:rsid w:val="27CA3486"/>
    <w:rsid w:val="2B0A6137"/>
    <w:rsid w:val="36FB1CE4"/>
    <w:rsid w:val="381B513F"/>
    <w:rsid w:val="65166581"/>
    <w:rsid w:val="7993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Other|1"/>
    <w:basedOn w:val="1"/>
    <w:qFormat/>
    <w:uiPriority w:val="0"/>
    <w:pPr>
      <w:widowControl w:val="0"/>
      <w:shd w:val="clear" w:color="auto" w:fill="auto"/>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2021-11-23T02:59:49Z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AB03C04A8CF942B69F09676B4630A878</vt:lpwstr>
  </property>
</Properties>
</file>