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肇庆校区产品设计专业立体造型实验室设备采购项目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807" w:firstLineChars="600"/>
        <w:rPr>
          <w:rFonts w:hint="default" w:ascii="仿宋" w:hAnsi="仿宋" w:eastAsia="仿宋"/>
          <w:b/>
          <w:color w:val="auto"/>
          <w:sz w:val="30"/>
          <w:szCs w:val="30"/>
          <w:lang w:val="en-US" w:eastAsia="zh-CN"/>
        </w:rPr>
      </w:pPr>
      <w:r>
        <w:rPr>
          <w:rFonts w:hint="eastAsia" w:ascii="仿宋" w:hAnsi="仿宋" w:eastAsia="仿宋"/>
          <w:b/>
          <w:color w:val="auto"/>
          <w:sz w:val="30"/>
          <w:szCs w:val="30"/>
        </w:rPr>
        <w:t>项目编号：</w:t>
      </w:r>
      <w:r>
        <w:rPr>
          <w:rFonts w:hint="eastAsia" w:ascii="仿宋" w:hAnsi="仿宋" w:eastAsia="仿宋"/>
          <w:b/>
          <w:color w:val="auto"/>
          <w:sz w:val="30"/>
          <w:szCs w:val="30"/>
          <w:lang w:val="en-US" w:eastAsia="zh-CN"/>
        </w:rPr>
        <w:t>A-XJ2021-31</w:t>
      </w:r>
    </w:p>
    <w:p>
      <w:pPr>
        <w:spacing w:line="500" w:lineRule="exact"/>
        <w:ind w:firstLine="1807" w:firstLineChars="600"/>
        <w:rPr>
          <w:rFonts w:hint="default" w:ascii="仿宋" w:hAnsi="仿宋" w:eastAsia="仿宋"/>
          <w:b/>
          <w:color w:val="auto"/>
          <w:sz w:val="30"/>
          <w:szCs w:val="30"/>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0"/>
          <w:szCs w:val="30"/>
        </w:rPr>
        <w:t>项目名称</w:t>
      </w:r>
      <w:bookmarkEnd w:id="1"/>
      <w:bookmarkEnd w:id="2"/>
      <w:bookmarkEnd w:id="3"/>
      <w:r>
        <w:rPr>
          <w:rFonts w:hint="eastAsia" w:ascii="仿宋" w:hAnsi="仿宋" w:eastAsia="仿宋"/>
          <w:b/>
          <w:color w:val="auto"/>
          <w:sz w:val="30"/>
          <w:szCs w:val="30"/>
        </w:rPr>
        <w:t>：</w:t>
      </w:r>
      <w:bookmarkStart w:id="4" w:name="_Toc266870386"/>
      <w:bookmarkStart w:id="5" w:name="_Toc266868624"/>
      <w:bookmarkStart w:id="6" w:name="_Toc236021402"/>
      <w:bookmarkStart w:id="7" w:name="_Toc267059899"/>
      <w:bookmarkStart w:id="8" w:name="_Toc160880487"/>
      <w:bookmarkStart w:id="9" w:name="_Toc273178686"/>
      <w:bookmarkStart w:id="10" w:name="_Toc266868924"/>
      <w:bookmarkStart w:id="11" w:name="_Toc177985424"/>
      <w:bookmarkStart w:id="12" w:name="_Toc235438227"/>
      <w:bookmarkStart w:id="13" w:name="_Toc267059519"/>
      <w:bookmarkStart w:id="14" w:name="_Toc258401210"/>
      <w:bookmarkStart w:id="15" w:name="_Toc223146565"/>
      <w:bookmarkStart w:id="16" w:name="_Toc249325665"/>
      <w:bookmarkStart w:id="17" w:name="_Toc267059786"/>
      <w:bookmarkStart w:id="18" w:name="_Toc211937196"/>
      <w:bookmarkStart w:id="19" w:name="_Toc169332794"/>
      <w:bookmarkStart w:id="20" w:name="_Toc212454753"/>
      <w:bookmarkStart w:id="21" w:name="_Toc212530253"/>
      <w:bookmarkStart w:id="22" w:name="_Toc212526081"/>
      <w:bookmarkStart w:id="23" w:name="_Toc254790852"/>
      <w:bookmarkStart w:id="24" w:name="_Toc259692600"/>
      <w:bookmarkStart w:id="25" w:name="_Toc267059010"/>
      <w:bookmarkStart w:id="26" w:name="_Toc212456146"/>
      <w:bookmarkStart w:id="27" w:name="_Toc219800200"/>
      <w:bookmarkStart w:id="28" w:name="_Toc227058483"/>
      <w:bookmarkStart w:id="29" w:name="_Toc259520819"/>
      <w:bookmarkStart w:id="30" w:name="_Toc267059633"/>
      <w:bookmarkStart w:id="31" w:name="_Toc169332904"/>
      <w:bookmarkStart w:id="32" w:name="_Toc225669277"/>
      <w:bookmarkStart w:id="33" w:name="_Toc251586187"/>
      <w:bookmarkStart w:id="34" w:name="_Toc235438297"/>
      <w:bookmarkStart w:id="35" w:name="_Toc235437942"/>
      <w:bookmarkStart w:id="36" w:name="_Toc253066567"/>
      <w:bookmarkStart w:id="37" w:name="_Toc170798743"/>
      <w:bookmarkStart w:id="38" w:name="_Toc217891359"/>
      <w:bookmarkStart w:id="39" w:name="_Toc251613780"/>
      <w:bookmarkStart w:id="40" w:name="_Toc259692693"/>
      <w:bookmarkStart w:id="41" w:name="_Toc207014580"/>
      <w:bookmarkStart w:id="42" w:name="_Toc267060407"/>
      <w:bookmarkStart w:id="43" w:name="_Toc266870861"/>
      <w:bookmarkStart w:id="44" w:name="_Toc255974963"/>
      <w:bookmarkStart w:id="45" w:name="_Toc267060022"/>
      <w:bookmarkStart w:id="46" w:name="_Toc267060162"/>
      <w:bookmarkStart w:id="47" w:name="_Toc216241307"/>
      <w:bookmarkStart w:id="48" w:name="_Toc267059161"/>
      <w:r>
        <w:rPr>
          <w:rFonts w:hint="eastAsia" w:ascii="仿宋" w:hAnsi="仿宋" w:eastAsia="仿宋"/>
          <w:b/>
          <w:color w:val="auto"/>
          <w:sz w:val="30"/>
          <w:szCs w:val="30"/>
          <w:lang w:val="en-US" w:eastAsia="zh-CN"/>
        </w:rPr>
        <w:t>产品设计专业立体造型实验室设备采购项目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产品设计专业立体造型实验室设备项目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07</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09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吸尘器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吸尘器家用大吸力强力大功率小型干湿两用轻音商用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额定电压：220V~</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额定频率：50HZ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真空度 18.0kPa</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拉花锯</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尺寸：约655*285*365  90度切割高度57mm 额定功率：108w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45度切割高度27mm 空载转速400-1600次/分 锯条卡位长度：127mm 台面倾斜角度：0-45°锯条总长度：133mm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桌面钻床</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外观尺寸：约280*332*645 数显款 800w  外观尺寸：280*332*645 数显款 800w     钻孔能力 16mm；夹持范围 16mm；套筒直径 55mm；回转半径 13"；主轴锥度 MT2；主轴转速 (50Hz) 12级</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桌面车床系统</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 约910*470*275,最大加工直径 305mm  最大加工长度 419mm  主轴转速：250-3200rpm（皮带三档可调）尾座轴行程：90mm  电压：220-240v/50Hz/4A</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防护套装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定制木工劳动防护套装。</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30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工作围裙</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定制木工围裙。</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30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无刷充电锂电钻</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钢材：约10mm 木材：约28mm;回转速 高速：0-1500 低速：0-450RPM;最大拧紧力矩：软连接/硬链接21/35N.m;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电木铣</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额定输入功率：1650w；能力：夹筒1/2或12mm；栓塞行程长度：0-60mm。底板直径160mm；回转数2200rpm；高度：297mm;净重：5.7KG;电源线：2.5m。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斜边凿套装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木工斜边凿，规格853053。</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榫凿套装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木工榫凿，规格8633600。</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日式手锯套装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夹背锯370，全长600mm,柄长305mm,刃长：240mm,刃厚0.3mm，锯切限制高度约50mm,横切齿锯1.0mm,参考锯路0.46mm,外掰齿，重量275克。夹背锯371,全长600mm,柄长305mm,刃长：240mm,刃厚0.3mm,横切齿锯1.0mm,参考锯路0.46mm,外掰齿，重量280克。双刃锯611，全长605mm,柄长300mm,刃长：240mm,刃厚0.45mm，刃宽80-97mm,横切齿锯1.3mm,参考锯路0.73mm,外掰齿，重量240克。</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木工刨套装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木工刨，规格05Z20.11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鸟刨套装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木工刨，规格05P33.17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木工锉套装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木工锉，规格872523/872503/87251 3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量具划线包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5米钢卷尺，塑料直尺，三角尺，丁字尺，量角器，圆规，划线墨斗。</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磨石磨刀套装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磨刀石，80目、400目、800目。</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夹具套装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6寸中型夹、8轻型夹、木工拼板夹、小马摇杆夹、木工管夹、平行夹。</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油泥制作工具</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14件套雕塑工具（含工具包）。折叠尺寸：约23*13*3cm。重量：约205克。长度小于20.5cm。直径小于1cm。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烤箱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 约450*560*395 容量范围: 31L(含)-40L(含)款式: 卧式温控方式: 背热风加热控温智能类型: 不支持智能功率: 1850W容量: 38L产品类别: 风炉烤箱</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小型台钳</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钳座加持厚度62毫米，适合多种厚度桌面。钳体360度旋转，精铣燕尾槽滑动轨道。表面喷塑处理，重1.64公斤最大张口74mm，钳口宽度约70mm,砧台尺寸约40mmX30mm。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15</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长方形工作灯</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45w 约1500mm*700mm*400mm 铝材黑色</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电压: 220V</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4</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泡沫切割机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01、功能：多功能切割（切角度、切圆柱、切尖锥、环形、切锥度、切直线等）</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02、功率：48W</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24</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电子游标卡尺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01、测量范围：0-300/0-12"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02、分辨力：0.01/0.0005“</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03、材质：不锈钢</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04、30个一套</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豪华双电磨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01、电磨频率：220V-50HZ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02、电磨额定功率：130W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03、电磨转速：8000-30000r/min</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04、电磨重量：0.55kg</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五金工具套装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01、类型：44件多用途组合工具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附件：包含8英寸锯架、内六角组套、一字螺丝批、6寸钢丝钳、8寸水汞钳、8寸活扳手、羊角锤、零件盒、精密螺丝批4把、美工刀、美工刀片、棘轮螺丝批、十字螺丝批、迷你螺丝批、6寸尖嘴钳、内六角组套、数显电笔、钢卷尺2m、吹塑盒</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切割垫板</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01、颜色：绿色</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02、规格：A2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03、尺寸：约600x450x3mm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04、材质：pvc</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高达模型工具套装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模型剪钳、直头镊子、三面打磨棒、雕刻笔刀、弯头镊子、双面打磨棒、模型分离器、20cm直尺、锉刀×2、一／十字螺丝刀、翘头剪刀、收纳盒、A4切割垫、模型胶水、迷你电钻套盒</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热风枪</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01、功率规格：1600W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02、产品风速：两档风速</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03、温度范围：100℃-590℃</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04、发热丝规格：双发热芯</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05、产品尺寸：约260mm*190mm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精雕油泥软化箱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01、类型：多功能软化箱</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02、功率：300W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03、用途：用于多种油泥的恒温软化和水晶滴胶加速固化等</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04、重量：含包装重2.9KG</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模型烘干机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1.功   率：小于等于500W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2.产品重量：6.8kg</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3.频    率：50HZ/60hz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4.产品类型：烘干机</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5.额定电压：100V/220V</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6.控制方式：微电脑控制</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7.材质：304碳钢</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8.可调温定时</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9..热风循环烘干</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皮具工具套装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01、手缝木夹</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02、原木色皮雕锤（耐久敲打）</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03、修边器1.0mm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04、日式黑花菱斩4mm 1+2+6齿</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05、冲板14*12*1.5cm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06、皮边油3瓶（颜色随机）</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07、皮革封边液30ml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08、A4切割垫板</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09、B-7K万用胶水50ml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10、圆蜡线黑色／白色30米-各1卷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11、2017款美工刀</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12、打磨圆木棒</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13、美工刀刀片(10片装)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14、铆钉杆7mm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15、633四合扣安装杆2个</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16、201/633四合扣-各4个装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17、床面处理剂CMC</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18、不锈钢直尺30cm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19、25只装净化棉签</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20、四合扣通用底座</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21、圆冲2.5mm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22、圆冲4.0mm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23、黑色塑柄U型剪刀</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24、201四合扣安装杆1个</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25、双葫芦型锥子</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26、去胶片</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27、无尘棉签2只</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28、过线蜡圈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29、铁夹子2个</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30、白乳胶40ml</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31、7mm铆钉-20个装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32、清洗笔</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33、PE上胶小刮板</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34、打磨条175.22MM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35、手缝针（短）-10支装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36、手指套-10只装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37、水银笔芯</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38、铃铛模具25mm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39、钢板型G字夹具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40、子弹头铆钉I号7*lOrnm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41、纯铜小铃铛</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42、带环和尚头</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43、纯铜平线钥匙环20</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color w:val="auto"/>
                <w:sz w:val="21"/>
                <w:szCs w:val="21"/>
                <w:lang w:val="en-US" w:eastAsia="zh-CN"/>
              </w:rPr>
              <w:t>44、牛角油30ml</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翻模套装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01、半透明模具硅胶950#1kg</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02、水晶滴胶1:1硬胶380g*2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03、塑料滴管5个装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04、塑料量杯100ml*2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05、脱模膏100ml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06、黄色软油泥原色*2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07、雪糕棒140*10mm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08、积木底座16*16</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09、拆件器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10、透蓝积木小号（120片）</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11、脱模膏100ml</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模型转盘底座</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01、名称：模型／手办／雕塑专用合金转台</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02、材质：合金材质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03、类型：雕塑工具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04、尺寸：8寸（20cm）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05、厚度：1.2cm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06、用途：合金制作／坚固耐用／适用多行业使用，内含有钢珠槽转动顺滑／转盘放置大物件转动效果更好</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34</w:t>
            </w:r>
            <w:bookmarkStart w:id="327" w:name="_GoBack"/>
            <w:bookmarkEnd w:id="327"/>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翻模积木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01、产品名称：大号积木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02、产品材质：塑料</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03、产品尺寸：4.8*1.6*1cm/H</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04、产品规格 ：120片／袋（±2片）</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05、产品重量：520g／袋</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06、产品颜色：半透明蓝／半透明白</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肇庆校区产品设计专业立体造型实验室设备采购项目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spacing w:line="500" w:lineRule="exact"/>
        <w:ind w:firstLine="2331" w:firstLineChars="645"/>
        <w:rPr>
          <w:rFonts w:ascii="仿宋" w:hAnsi="仿宋" w:eastAsia="仿宋"/>
          <w:b/>
          <w:color w:val="FF0000"/>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sz w:val="28"/>
          <w:szCs w:val="28"/>
        </w:rPr>
      </w:pPr>
      <w:bookmarkStart w:id="53" w:name="_Toc203355733"/>
      <w:bookmarkStart w:id="54" w:name="_Toc230071147"/>
      <w:bookmarkStart w:id="55" w:name="_Toc213755858"/>
      <w:bookmarkStart w:id="56" w:name="_Toc169332838"/>
      <w:bookmarkStart w:id="57" w:name="_Toc191803626"/>
      <w:bookmarkStart w:id="58" w:name="_Toc235437991"/>
      <w:bookmarkStart w:id="59" w:name="_Toc266868937"/>
      <w:bookmarkStart w:id="60" w:name="_Toc170798793"/>
      <w:bookmarkStart w:id="61" w:name="_Toc160880529"/>
      <w:bookmarkStart w:id="62" w:name="_Toc267059539"/>
      <w:bookmarkStart w:id="63" w:name="_Toc223146608"/>
      <w:bookmarkStart w:id="64" w:name="_Toc259692740"/>
      <w:bookmarkStart w:id="65" w:name="_Toc258401256"/>
      <w:bookmarkStart w:id="66" w:name="_Toc192996446"/>
      <w:bookmarkStart w:id="67" w:name="_Toc235438344"/>
      <w:bookmarkStart w:id="68" w:name="_Toc193160448"/>
      <w:bookmarkStart w:id="69" w:name="_Toc232302115"/>
      <w:bookmarkStart w:id="70" w:name="_Toc192996338"/>
      <w:bookmarkStart w:id="71" w:name="_Toc182372782"/>
      <w:bookmarkStart w:id="72" w:name="_Toc191783222"/>
      <w:bookmarkStart w:id="73" w:name="_Toc177985469"/>
      <w:bookmarkStart w:id="74" w:name="_Toc225669322"/>
      <w:bookmarkStart w:id="75" w:name="_Toc236021449"/>
      <w:bookmarkStart w:id="76" w:name="_Toc251613829"/>
      <w:bookmarkStart w:id="77" w:name="_Toc192663835"/>
      <w:bookmarkStart w:id="78" w:name="_Toc180302913"/>
      <w:bookmarkStart w:id="79" w:name="_Toc213755995"/>
      <w:bookmarkStart w:id="80" w:name="_Toc217891402"/>
      <w:bookmarkStart w:id="81" w:name="_Toc273178698"/>
      <w:bookmarkStart w:id="82" w:name="_Toc267059806"/>
      <w:bookmarkStart w:id="83" w:name="_Toc160880160"/>
      <w:bookmarkStart w:id="84" w:name="_Toc235438274"/>
      <w:bookmarkStart w:id="85" w:name="_Toc219800243"/>
      <w:bookmarkStart w:id="86" w:name="_Toc191789329"/>
      <w:bookmarkStart w:id="87" w:name="_Toc169332949"/>
      <w:bookmarkStart w:id="88" w:name="_Toc192663686"/>
      <w:bookmarkStart w:id="89" w:name="_Toc213208766"/>
      <w:bookmarkStart w:id="90" w:name="_Toc259520865"/>
      <w:bookmarkStart w:id="91" w:name="_Toc253066614"/>
      <w:bookmarkStart w:id="92" w:name="_Toc266870907"/>
      <w:bookmarkStart w:id="93" w:name="_Toc181436461"/>
      <w:bookmarkStart w:id="94" w:name="_Toc213755939"/>
      <w:bookmarkStart w:id="95" w:name="_Toc211917116"/>
      <w:bookmarkStart w:id="96" w:name="_Toc181436565"/>
      <w:bookmarkStart w:id="97" w:name="_Toc267060068"/>
      <w:bookmarkStart w:id="98" w:name="_Toc259692647"/>
      <w:bookmarkStart w:id="99" w:name="_Toc267060208"/>
      <w:bookmarkStart w:id="100" w:name="_Toc266870432"/>
      <w:bookmarkStart w:id="101" w:name="_Toc266868670"/>
      <w:bookmarkStart w:id="102" w:name="_Toc267060321"/>
      <w:bookmarkStart w:id="103" w:name="_Toc191802690"/>
      <w:bookmarkStart w:id="104" w:name="_Toc254790899"/>
      <w:bookmarkStart w:id="105" w:name="_Toc267060453"/>
      <w:bookmarkStart w:id="106" w:name="_Toc249325711"/>
      <w:bookmarkStart w:id="107" w:name="_Toc267059653"/>
      <w:bookmarkStart w:id="108" w:name="_Toc251586231"/>
      <w:bookmarkStart w:id="109" w:name="_Toc267059030"/>
      <w:bookmarkStart w:id="110" w:name="_Toc266870833"/>
      <w:bookmarkStart w:id="111" w:name="_Toc213756051"/>
      <w:bookmarkStart w:id="112" w:name="_Toc227058530"/>
      <w:bookmarkStart w:id="113" w:name="_Toc255975007"/>
      <w:bookmarkStart w:id="114" w:name="_Toc267059181"/>
      <w:bookmarkStart w:id="115" w:name="_Toc267059919"/>
      <w:bookmarkStart w:id="116" w:name="_Toc182805217"/>
      <w:bookmarkStart w:id="117" w:name="_Toc192664153"/>
      <w:bookmarkStart w:id="118" w:name="_Toc193165734"/>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81436466"/>
      <w:bookmarkStart w:id="120" w:name="_Toc255975016"/>
      <w:bookmarkStart w:id="121" w:name="_Toc267059924"/>
      <w:bookmarkStart w:id="122" w:name="_Toc203355738"/>
      <w:bookmarkStart w:id="123" w:name="_Toc227058536"/>
      <w:bookmarkStart w:id="124" w:name="_Toc236021457"/>
      <w:bookmarkStart w:id="125" w:name="_Toc253066624"/>
      <w:bookmarkStart w:id="126" w:name="_Toc213756001"/>
      <w:bookmarkStart w:id="127" w:name="_Toc266868943"/>
      <w:bookmarkStart w:id="128" w:name="_Toc169332954"/>
      <w:bookmarkStart w:id="129" w:name="_Toc267060076"/>
      <w:bookmarkStart w:id="130" w:name="_Toc181436570"/>
      <w:bookmarkStart w:id="131" w:name="_Toc192664158"/>
      <w:bookmarkStart w:id="132" w:name="_Toc192996451"/>
      <w:bookmarkStart w:id="133" w:name="_Toc170798798"/>
      <w:bookmarkStart w:id="134" w:name="_Toc267059658"/>
      <w:bookmarkStart w:id="135" w:name="_Toc223146614"/>
      <w:bookmarkStart w:id="136" w:name="_Toc193165739"/>
      <w:bookmarkStart w:id="137" w:name="_Toc177985474"/>
      <w:bookmarkStart w:id="138" w:name="_Toc182372787"/>
      <w:bookmarkStart w:id="139" w:name="_Toc235438352"/>
      <w:bookmarkStart w:id="140" w:name="_Toc160880534"/>
      <w:bookmarkStart w:id="141" w:name="_Toc267059811"/>
      <w:bookmarkStart w:id="142" w:name="_Toc266870916"/>
      <w:bookmarkStart w:id="143" w:name="_Toc191789334"/>
      <w:bookmarkStart w:id="144" w:name="_Toc192663691"/>
      <w:bookmarkStart w:id="145" w:name="_Toc217891408"/>
      <w:bookmarkStart w:id="146" w:name="_Toc251586241"/>
      <w:bookmarkStart w:id="147" w:name="_Toc191783227"/>
      <w:bookmarkStart w:id="148" w:name="_Toc180302918"/>
      <w:bookmarkStart w:id="149" w:name="_Toc232302122"/>
      <w:bookmarkStart w:id="150" w:name="_Toc213755864"/>
      <w:bookmarkStart w:id="151" w:name="_Toc230071153"/>
      <w:bookmarkStart w:id="152" w:name="_Toc213208771"/>
      <w:bookmarkStart w:id="153" w:name="_Toc235438281"/>
      <w:bookmarkStart w:id="154" w:name="_Toc267059544"/>
      <w:bookmarkStart w:id="155" w:name="_Toc213755945"/>
      <w:bookmarkStart w:id="156" w:name="_Toc266868679"/>
      <w:bookmarkStart w:id="157" w:name="_Toc213756057"/>
      <w:bookmarkStart w:id="158" w:name="_Toc251613839"/>
      <w:bookmarkStart w:id="159" w:name="_Toc235437998"/>
      <w:bookmarkStart w:id="160" w:name="_Toc193160453"/>
      <w:bookmarkStart w:id="161" w:name="_Toc258401265"/>
      <w:bookmarkStart w:id="162" w:name="_Toc254790909"/>
      <w:bookmarkStart w:id="163" w:name="_Toc266870441"/>
      <w:bookmarkStart w:id="164" w:name="_Toc259520874"/>
      <w:bookmarkStart w:id="165" w:name="_Toc266870839"/>
      <w:bookmarkStart w:id="166" w:name="_Toc267059035"/>
      <w:bookmarkStart w:id="167" w:name="_Toc249325720"/>
      <w:bookmarkStart w:id="168" w:name="_Toc160880165"/>
      <w:bookmarkStart w:id="169" w:name="_Toc267060326"/>
      <w:bookmarkStart w:id="170" w:name="_Toc219800249"/>
      <w:bookmarkStart w:id="171" w:name="_Toc267060216"/>
      <w:bookmarkStart w:id="172" w:name="_Toc225669328"/>
      <w:bookmarkStart w:id="173" w:name="_Toc191802695"/>
      <w:bookmarkStart w:id="174" w:name="_Toc192996343"/>
      <w:bookmarkStart w:id="175" w:name="_Toc273178703"/>
      <w:bookmarkStart w:id="176" w:name="_Toc211917121"/>
      <w:bookmarkStart w:id="177" w:name="_Toc259692749"/>
      <w:bookmarkStart w:id="178" w:name="_Toc169332843"/>
      <w:bookmarkStart w:id="179" w:name="_Toc182805222"/>
      <w:bookmarkStart w:id="180" w:name="_Toc192663840"/>
      <w:bookmarkStart w:id="181" w:name="_Toc191803631"/>
      <w:bookmarkStart w:id="182" w:name="_Toc267060461"/>
      <w:bookmarkStart w:id="183" w:name="_Toc259692656"/>
      <w:bookmarkStart w:id="184" w:name="_Toc26705918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66870917"/>
      <w:bookmarkStart w:id="186" w:name="_Toc235437999"/>
      <w:bookmarkStart w:id="187" w:name="_Toc232302123"/>
      <w:bookmarkStart w:id="188" w:name="_Toc227058537"/>
      <w:bookmarkStart w:id="189" w:name="_Toc219800250"/>
      <w:bookmarkStart w:id="190" w:name="_Toc254790910"/>
      <w:bookmarkStart w:id="191" w:name="_Toc267060217"/>
      <w:bookmarkStart w:id="192" w:name="_Toc259692750"/>
      <w:bookmarkStart w:id="193" w:name="_Toc251586242"/>
      <w:bookmarkStart w:id="194" w:name="_Toc223146615"/>
      <w:bookmarkStart w:id="195" w:name="_Toc217891409"/>
      <w:bookmarkStart w:id="196" w:name="_Toc266868680"/>
      <w:bookmarkStart w:id="197" w:name="_Toc235438282"/>
      <w:bookmarkStart w:id="198" w:name="_Toc259520875"/>
      <w:bookmarkStart w:id="199" w:name="_Toc253066625"/>
      <w:bookmarkStart w:id="200" w:name="_Toc259692657"/>
      <w:bookmarkStart w:id="201" w:name="_Toc251613840"/>
      <w:bookmarkStart w:id="202" w:name="_Toc230071154"/>
      <w:bookmarkStart w:id="203" w:name="_Toc235438353"/>
      <w:bookmarkStart w:id="204" w:name="_Toc267060077"/>
      <w:bookmarkStart w:id="205" w:name="_Toc225669329"/>
      <w:bookmarkStart w:id="206" w:name="_Toc213756058"/>
      <w:bookmarkStart w:id="207" w:name="_Toc236021458"/>
      <w:bookmarkStart w:id="208" w:name="_Toc266870442"/>
      <w:bookmarkStart w:id="209" w:name="_Toc258401266"/>
      <w:bookmarkStart w:id="210" w:name="_Toc249325721"/>
      <w:bookmarkStart w:id="211" w:name="_Toc267060462"/>
      <w:bookmarkStart w:id="212" w:name="_Toc255975017"/>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49325722"/>
      <w:bookmarkStart w:id="215" w:name="_Toc230071155"/>
      <w:bookmarkStart w:id="216" w:name="_Toc266868681"/>
      <w:bookmarkStart w:id="217" w:name="_Toc223146616"/>
      <w:bookmarkStart w:id="218" w:name="_Toc219800251"/>
      <w:bookmarkStart w:id="219" w:name="_Toc259692751"/>
      <w:bookmarkStart w:id="220" w:name="_Toc259692658"/>
      <w:bookmarkStart w:id="221" w:name="_Toc232302124"/>
      <w:bookmarkStart w:id="222" w:name="_Toc217891410"/>
      <w:bookmarkStart w:id="223" w:name="_Toc266870918"/>
      <w:bookmarkStart w:id="224" w:name="_Toc253066626"/>
      <w:bookmarkStart w:id="225" w:name="_Toc259520876"/>
      <w:bookmarkStart w:id="226" w:name="_Toc254790911"/>
      <w:bookmarkStart w:id="227" w:name="_Toc236021459"/>
      <w:bookmarkStart w:id="228" w:name="_Toc258401267"/>
      <w:bookmarkStart w:id="229" w:name="_Toc213756059"/>
      <w:bookmarkStart w:id="230" w:name="_Toc251586243"/>
      <w:bookmarkStart w:id="231" w:name="_Toc255975018"/>
      <w:bookmarkStart w:id="232" w:name="_Toc235438000"/>
      <w:bookmarkStart w:id="233" w:name="_Toc225669330"/>
      <w:bookmarkStart w:id="234" w:name="_Toc251613841"/>
      <w:bookmarkStart w:id="235" w:name="_Toc235438283"/>
      <w:bookmarkStart w:id="236" w:name="_Toc235438354"/>
      <w:bookmarkStart w:id="237" w:name="_Toc227058538"/>
      <w:bookmarkStart w:id="238" w:name="_Toc266870443"/>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82372790"/>
      <w:bookmarkStart w:id="240" w:name="_Toc235438286"/>
      <w:bookmarkStart w:id="241" w:name="_Toc259692663"/>
      <w:bookmarkStart w:id="242" w:name="_Toc259520879"/>
      <w:bookmarkStart w:id="243" w:name="_Toc192996454"/>
      <w:bookmarkStart w:id="244" w:name="_Toc193160456"/>
      <w:bookmarkStart w:id="245" w:name="_Toc192996346"/>
      <w:bookmarkStart w:id="246" w:name="_Toc191802698"/>
      <w:bookmarkStart w:id="247" w:name="_Toc235438357"/>
      <w:bookmarkStart w:id="248" w:name="_Toc181436469"/>
      <w:bookmarkStart w:id="249" w:name="_Toc160880168"/>
      <w:bookmarkStart w:id="250" w:name="_Toc267060221"/>
      <w:bookmarkStart w:id="251" w:name="_Toc251586246"/>
      <w:bookmarkStart w:id="252" w:name="_Toc170798801"/>
      <w:bookmarkStart w:id="253" w:name="_Toc232302127"/>
      <w:bookmarkStart w:id="254" w:name="_Toc266868684"/>
      <w:bookmarkStart w:id="255" w:name="_Toc266870922"/>
      <w:bookmarkStart w:id="256" w:name="_Toc192664161"/>
      <w:bookmarkStart w:id="257" w:name="_Toc253066629"/>
      <w:bookmarkStart w:id="258" w:name="_Toc160880537"/>
      <w:bookmarkStart w:id="259" w:name="_Toc191803634"/>
      <w:bookmarkStart w:id="260" w:name="_Toc251613844"/>
      <w:bookmarkStart w:id="261" w:name="_Toc193165742"/>
      <w:bookmarkStart w:id="262" w:name="_Toc191783230"/>
      <w:bookmarkStart w:id="263" w:name="_Toc266870447"/>
      <w:bookmarkStart w:id="264" w:name="_Toc259692754"/>
      <w:bookmarkStart w:id="265" w:name="_Toc181436573"/>
      <w:bookmarkStart w:id="266" w:name="_Toc192663694"/>
      <w:bookmarkStart w:id="267" w:name="_Toc266868686"/>
      <w:bookmarkStart w:id="268" w:name="_Toc191789337"/>
      <w:bookmarkStart w:id="269" w:name="_Toc203355741"/>
      <w:bookmarkStart w:id="270" w:name="_Toc182805225"/>
      <w:bookmarkStart w:id="271" w:name="_Toc266870446"/>
      <w:bookmarkStart w:id="272" w:name="_Toc259692661"/>
      <w:bookmarkStart w:id="273" w:name="_Toc258401270"/>
      <w:bookmarkStart w:id="274" w:name="_Toc259520881"/>
      <w:bookmarkStart w:id="275" w:name="_Toc259692756"/>
      <w:bookmarkStart w:id="276" w:name="_Toc177985477"/>
      <w:bookmarkStart w:id="277" w:name="_Toc255975021"/>
      <w:bookmarkStart w:id="278" w:name="_Toc180302921"/>
      <w:bookmarkStart w:id="279" w:name="_Toc236021462"/>
      <w:bookmarkStart w:id="280" w:name="_Toc267060466"/>
      <w:bookmarkStart w:id="281" w:name="_Toc254790914"/>
      <w:bookmarkStart w:id="282" w:name="_Toc169332846"/>
      <w:bookmarkStart w:id="283" w:name="_Toc169332957"/>
      <w:bookmarkStart w:id="284" w:name="_Toc267060081"/>
      <w:bookmarkStart w:id="285" w:name="_Toc192663843"/>
      <w:bookmarkStart w:id="286" w:name="_Toc258401272"/>
      <w:bookmarkStart w:id="287" w:name="_Toc235438003"/>
      <w:bookmarkStart w:id="288" w:name="_Toc211917124"/>
      <w:bookmarkStart w:id="289" w:name="_Toc267060465"/>
      <w:bookmarkStart w:id="290" w:name="_Toc266870921"/>
      <w:bookmarkStart w:id="291" w:name="_Toc267060080"/>
      <w:bookmarkStart w:id="292" w:name="_Toc267060220"/>
      <w:bookmarkStart w:id="293" w:name="_Toc249325725"/>
      <w:bookmarkStart w:id="294" w:name="_Toc254790916"/>
      <w:bookmarkStart w:id="295" w:name="_Toc25597502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3066630"/>
      <w:bookmarkStart w:id="297" w:name="_Toc267059545"/>
      <w:bookmarkStart w:id="298" w:name="_Toc235438004"/>
      <w:bookmarkStart w:id="299" w:name="_Toc266870923"/>
      <w:bookmarkStart w:id="300" w:name="_Toc235438358"/>
      <w:bookmarkStart w:id="301" w:name="_Toc251586247"/>
      <w:bookmarkStart w:id="302" w:name="_Toc259520882"/>
      <w:bookmarkStart w:id="303" w:name="_Toc266868944"/>
      <w:bookmarkStart w:id="304" w:name="_Toc267059187"/>
      <w:bookmarkStart w:id="305" w:name="_Toc267059036"/>
      <w:bookmarkStart w:id="306" w:name="_Toc255975024"/>
      <w:bookmarkStart w:id="307" w:name="_Toc259692664"/>
      <w:bookmarkStart w:id="308" w:name="_Toc266868687"/>
      <w:bookmarkStart w:id="309" w:name="_Toc267060467"/>
      <w:bookmarkStart w:id="310" w:name="_Toc258401273"/>
      <w:bookmarkStart w:id="311" w:name="_Toc266870840"/>
      <w:bookmarkStart w:id="312" w:name="_Toc266870448"/>
      <w:bookmarkStart w:id="313" w:name="_Toc259692757"/>
      <w:bookmarkStart w:id="314" w:name="_Toc254790917"/>
      <w:bookmarkStart w:id="315" w:name="_Toc249325726"/>
      <w:bookmarkStart w:id="316" w:name="_Toc267059925"/>
      <w:bookmarkStart w:id="317" w:name="_Toc267060327"/>
      <w:bookmarkStart w:id="318" w:name="_Toc236021463"/>
      <w:bookmarkStart w:id="319" w:name="_Toc235438287"/>
      <w:bookmarkStart w:id="320" w:name="_Toc267060222"/>
      <w:bookmarkStart w:id="321" w:name="_Toc232302128"/>
      <w:bookmarkStart w:id="322" w:name="_Toc267060082"/>
      <w:bookmarkStart w:id="323" w:name="_Toc267059812"/>
      <w:bookmarkStart w:id="324" w:name="_Toc267059659"/>
      <w:bookmarkStart w:id="325" w:name="_Toc251613845"/>
      <w:bookmarkStart w:id="326" w:name="_Toc2731787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肇庆校区产品设计专业立体造型实验室设备采购项目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肇庆校区产品设计专业立体造型实验室设备采购项目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项目编号：A-XJ2021-31</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2E169C8"/>
    <w:rsid w:val="067A267D"/>
    <w:rsid w:val="08A10BDE"/>
    <w:rsid w:val="0FD26D28"/>
    <w:rsid w:val="1BEE10AF"/>
    <w:rsid w:val="1D3571B1"/>
    <w:rsid w:val="26EC2489"/>
    <w:rsid w:val="28052CC4"/>
    <w:rsid w:val="294127F8"/>
    <w:rsid w:val="30B7603E"/>
    <w:rsid w:val="31551E7A"/>
    <w:rsid w:val="34E95998"/>
    <w:rsid w:val="3A6F29F8"/>
    <w:rsid w:val="3A7B6668"/>
    <w:rsid w:val="3E344EC8"/>
    <w:rsid w:val="42BD1856"/>
    <w:rsid w:val="5576447A"/>
    <w:rsid w:val="5D297BCE"/>
    <w:rsid w:val="5E6358A4"/>
    <w:rsid w:val="605E5BC9"/>
    <w:rsid w:val="620C54B1"/>
    <w:rsid w:val="65CB3D3B"/>
    <w:rsid w:val="721B2883"/>
    <w:rsid w:val="774357F6"/>
    <w:rsid w:val="7AAC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2021-06-29T12:29:23Z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