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肇庆校区高杆灯采购及安装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A-XJ2021-9</w:t>
      </w:r>
    </w:p>
    <w:p>
      <w:pPr>
        <w:spacing w:line="500" w:lineRule="exact"/>
        <w:ind w:left="4501" w:leftChars="1141" w:hanging="1991" w:hangingChars="551"/>
        <w:rPr>
          <w:rFonts w:hint="eastAsia" w:ascii="仿宋" w:hAnsi="仿宋" w:eastAsia="仿宋"/>
          <w:b/>
          <w:color w:val="auto"/>
          <w:sz w:val="36"/>
          <w:szCs w:val="36"/>
          <w:lang w:val="en-US" w:eastAsia="zh-CN"/>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bookmarkStart w:id="1" w:name="_Toc160880118"/>
      <w:bookmarkStart w:id="2" w:name="_Toc160880485"/>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60162"/>
      <w:bookmarkStart w:id="5" w:name="_Toc259692693"/>
      <w:bookmarkStart w:id="6" w:name="_Toc267059010"/>
      <w:bookmarkStart w:id="7" w:name="_Toc255974963"/>
      <w:bookmarkStart w:id="8" w:name="_Toc169332904"/>
      <w:bookmarkStart w:id="9" w:name="_Toc259692600"/>
      <w:bookmarkStart w:id="10" w:name="_Toc259520819"/>
      <w:bookmarkStart w:id="11" w:name="_Toc267059899"/>
      <w:bookmarkStart w:id="12" w:name="_Toc169332794"/>
      <w:bookmarkStart w:id="13" w:name="_Toc267059786"/>
      <w:bookmarkStart w:id="14" w:name="_Toc267059633"/>
      <w:bookmarkStart w:id="15" w:name="_Toc266868624"/>
      <w:bookmarkStart w:id="16" w:name="_Toc253066567"/>
      <w:bookmarkStart w:id="17" w:name="_Toc212530253"/>
      <w:bookmarkStart w:id="18" w:name="_Toc267059161"/>
      <w:bookmarkStart w:id="19" w:name="_Toc211937196"/>
      <w:bookmarkStart w:id="20" w:name="_Toc251613780"/>
      <w:bookmarkStart w:id="21" w:name="_Toc216241307"/>
      <w:bookmarkStart w:id="22" w:name="_Toc217891359"/>
      <w:bookmarkStart w:id="23" w:name="_Toc160880487"/>
      <w:bookmarkStart w:id="24" w:name="_Toc267060022"/>
      <w:bookmarkStart w:id="25" w:name="_Toc235438227"/>
      <w:bookmarkStart w:id="26" w:name="_Toc266870386"/>
      <w:bookmarkStart w:id="27" w:name="_Toc170798743"/>
      <w:bookmarkStart w:id="28" w:name="_Toc273178686"/>
      <w:bookmarkStart w:id="29" w:name="_Toc267059519"/>
      <w:bookmarkStart w:id="30" w:name="_Toc223146565"/>
      <w:bookmarkStart w:id="31" w:name="_Toc219800200"/>
      <w:bookmarkStart w:id="32" w:name="_Toc258401210"/>
      <w:bookmarkStart w:id="33" w:name="_Toc212526081"/>
      <w:bookmarkStart w:id="34" w:name="_Toc177985424"/>
      <w:bookmarkStart w:id="35" w:name="_Toc227058483"/>
      <w:bookmarkStart w:id="36" w:name="_Toc266870861"/>
      <w:bookmarkStart w:id="37" w:name="_Toc225669277"/>
      <w:bookmarkStart w:id="38" w:name="_Toc236021402"/>
      <w:bookmarkStart w:id="39" w:name="_Toc251586187"/>
      <w:bookmarkStart w:id="40" w:name="_Toc266868924"/>
      <w:bookmarkStart w:id="41" w:name="_Toc207014580"/>
      <w:bookmarkStart w:id="42" w:name="_Toc212454753"/>
      <w:bookmarkStart w:id="43" w:name="_Toc212456146"/>
      <w:bookmarkStart w:id="44" w:name="_Toc254790852"/>
      <w:bookmarkStart w:id="45" w:name="_Toc235438297"/>
      <w:bookmarkStart w:id="46" w:name="_Toc249325665"/>
      <w:bookmarkStart w:id="47" w:name="_Toc235437942"/>
      <w:bookmarkStart w:id="48" w:name="_Toc267060407"/>
      <w:r>
        <w:rPr>
          <w:rFonts w:hint="eastAsia" w:ascii="仿宋" w:hAnsi="仿宋" w:eastAsia="仿宋"/>
          <w:b/>
          <w:color w:val="auto"/>
          <w:sz w:val="36"/>
          <w:szCs w:val="36"/>
          <w:lang w:val="en-US" w:eastAsia="zh-CN"/>
        </w:rPr>
        <w:t>广州应用科技学院关于肇庆校区高杆灯采购及安装项目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肇庆校区高杆灯采购及安装</w:t>
      </w:r>
      <w:r>
        <w:rPr>
          <w:rFonts w:hint="eastAsia" w:ascii="仿宋" w:hAnsi="仿宋" w:eastAsia="仿宋"/>
          <w:color w:val="auto"/>
          <w:sz w:val="28"/>
          <w:szCs w:val="28"/>
        </w:rPr>
        <w:t>项目进行公开询价，欢迎国内合格参与人参与。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A-XJ2021-9</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项目名称：广州应用科技学院关于肇庆校区高杆灯采购及安装项目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w:t>
      </w:r>
      <w:r>
        <w:rPr>
          <w:rFonts w:hint="eastAsia" w:ascii="仿宋" w:hAnsi="仿宋" w:eastAsia="仿宋"/>
          <w:color w:val="auto"/>
          <w:sz w:val="28"/>
          <w:szCs w:val="28"/>
          <w:lang w:val="en-US" w:eastAsia="zh-CN"/>
        </w:rPr>
        <w:t>相关</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hint="default" w:ascii="仿宋" w:hAnsi="仿宋" w:eastAsia="仿宋"/>
          <w:color w:val="auto"/>
          <w:sz w:val="28"/>
          <w:szCs w:val="28"/>
          <w:shd w:val="clear" w:color="auto" w:fill="FFFFFF"/>
          <w:lang w:val="en-US"/>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3</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 xml:space="preserve">26 </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上午12</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b/>
          <w:bCs/>
          <w:color w:val="auto"/>
          <w:sz w:val="28"/>
          <w:szCs w:val="28"/>
          <w:u w:val="single"/>
          <w:shd w:val="clear" w:color="auto" w:fill="FFFFFF"/>
          <w:lang w:eastAsia="zh-CN"/>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w:t>
      </w:r>
      <w:r>
        <w:rPr>
          <w:rFonts w:hint="eastAsia" w:ascii="仿宋" w:hAnsi="仿宋" w:eastAsia="仿宋"/>
          <w:color w:val="auto"/>
          <w:sz w:val="28"/>
          <w:szCs w:val="28"/>
          <w:lang w:val="en-US" w:eastAsia="zh-CN"/>
        </w:rPr>
        <w:t>应用科技</w:t>
      </w:r>
      <w:r>
        <w:rPr>
          <w:rFonts w:hint="eastAsia" w:ascii="仿宋" w:hAnsi="仿宋" w:eastAsia="仿宋"/>
          <w:color w:val="auto"/>
          <w:sz w:val="28"/>
          <w:szCs w:val="28"/>
        </w:rPr>
        <w:t>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本项目监督投诉部门：中教集团内控部；投诉电话： 0791-88102608；</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投诉邮箱：</w:t>
      </w:r>
      <w:r>
        <w:rPr>
          <w:rFonts w:hint="eastAsia" w:ascii="仿宋" w:hAnsi="仿宋" w:eastAsia="仿宋"/>
          <w:b/>
          <w:bCs/>
          <w:color w:val="auto"/>
          <w:sz w:val="28"/>
          <w:szCs w:val="28"/>
          <w:u w:val="none"/>
        </w:rPr>
        <w:fldChar w:fldCharType="begin"/>
      </w:r>
      <w:r>
        <w:rPr>
          <w:rFonts w:hint="eastAsia" w:ascii="仿宋" w:hAnsi="仿宋" w:eastAsia="仿宋"/>
          <w:b/>
          <w:bCs/>
          <w:color w:val="auto"/>
          <w:sz w:val="28"/>
          <w:szCs w:val="28"/>
          <w:u w:val="none"/>
        </w:rPr>
        <w:instrText xml:space="preserve"> HYPERLINK "mailto:Neikongbu@educationgroup.cn" </w:instrText>
      </w:r>
      <w:r>
        <w:rPr>
          <w:rFonts w:hint="eastAsia" w:ascii="仿宋" w:hAnsi="仿宋" w:eastAsia="仿宋"/>
          <w:b/>
          <w:bCs/>
          <w:color w:val="auto"/>
          <w:sz w:val="28"/>
          <w:szCs w:val="28"/>
          <w:u w:val="none"/>
        </w:rPr>
        <w:fldChar w:fldCharType="separate"/>
      </w:r>
      <w:r>
        <w:rPr>
          <w:rStyle w:val="28"/>
          <w:rFonts w:hint="eastAsia" w:ascii="仿宋" w:hAnsi="仿宋" w:eastAsia="仿宋"/>
          <w:b/>
          <w:bCs/>
          <w:color w:val="auto"/>
          <w:sz w:val="28"/>
          <w:szCs w:val="28"/>
        </w:rPr>
        <w:t>Neikongbu@educationgroup.cn</w:t>
      </w:r>
      <w:r>
        <w:rPr>
          <w:rFonts w:hint="eastAsia" w:ascii="仿宋" w:hAnsi="仿宋" w:eastAsia="仿宋"/>
          <w:b/>
          <w:bCs/>
          <w:color w:val="auto"/>
          <w:sz w:val="28"/>
          <w:szCs w:val="28"/>
          <w:u w:val="none"/>
        </w:rPr>
        <w:fldChar w:fldCharType="end"/>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02" w:type="dxa"/>
        <w:tblInd w:w="-5" w:type="dxa"/>
        <w:tblLayout w:type="fixed"/>
        <w:tblCellMar>
          <w:top w:w="0" w:type="dxa"/>
          <w:left w:w="108" w:type="dxa"/>
          <w:bottom w:w="0" w:type="dxa"/>
          <w:right w:w="108" w:type="dxa"/>
        </w:tblCellMar>
      </w:tblPr>
      <w:tblGrid>
        <w:gridCol w:w="643"/>
        <w:gridCol w:w="1064"/>
        <w:gridCol w:w="3586"/>
        <w:gridCol w:w="546"/>
        <w:gridCol w:w="614"/>
        <w:gridCol w:w="900"/>
        <w:gridCol w:w="955"/>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0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设备名称</w:t>
            </w:r>
          </w:p>
        </w:tc>
        <w:tc>
          <w:tcPr>
            <w:tcW w:w="35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规格型号（技术参数）</w:t>
            </w:r>
          </w:p>
        </w:tc>
        <w:tc>
          <w:tcPr>
            <w:tcW w:w="5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6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9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w:t>
            </w:r>
          </w:p>
        </w:tc>
        <w:tc>
          <w:tcPr>
            <w:tcW w:w="9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金额</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tblPrEx>
          <w:tblCellMar>
            <w:top w:w="0" w:type="dxa"/>
            <w:left w:w="108" w:type="dxa"/>
            <w:bottom w:w="0" w:type="dxa"/>
            <w:right w:w="108" w:type="dxa"/>
          </w:tblCellMar>
        </w:tblPrEx>
        <w:trPr>
          <w:trHeight w:val="1346"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0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kern w:val="0"/>
                <w:sz w:val="21"/>
                <w:szCs w:val="21"/>
                <w:lang w:val="en-US" w:eastAsia="zh-CN" w:bidi="ar"/>
              </w:rPr>
              <w:t>高杆灯</w:t>
            </w:r>
          </w:p>
        </w:tc>
        <w:tc>
          <w:tcPr>
            <w:tcW w:w="35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灯体材质：Q235钢材</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总高度：约30米</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灯体规格：约230*560*6*8*8mm，分3段（允许正偏离）</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灯具规格：约525*320*190mm</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(灯体需与灯具匹配，规格允许正偏离）</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灯具灯罩：高强度防撞钢化玻璃</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防腐处理：整体内外热镀锌</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表面处理：静电喷涂</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光源电器：500W*18</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工作电压：AC 220V</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防护等级：IP65</w:t>
            </w:r>
          </w:p>
          <w:p>
            <w:pPr>
              <w:keepNext w:val="0"/>
              <w:keepLines w:val="0"/>
              <w:pageBreakBefore w:val="0"/>
              <w:widowControl/>
              <w:kinsoku/>
              <w:wordWrap/>
              <w:overflowPunct/>
              <w:topLinePunct w:val="0"/>
              <w:autoSpaceDE/>
              <w:autoSpaceDN/>
              <w:bidi w:val="0"/>
              <w:adjustRightInd/>
              <w:snapToGrid w:val="0"/>
              <w:spacing w:after="0" w:line="24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含升降机</w:t>
            </w:r>
          </w:p>
        </w:tc>
        <w:tc>
          <w:tcPr>
            <w:tcW w:w="54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kern w:val="0"/>
                <w:sz w:val="21"/>
                <w:szCs w:val="21"/>
                <w:lang w:bidi="ar"/>
              </w:rPr>
              <w:t>项</w:t>
            </w:r>
          </w:p>
        </w:tc>
        <w:tc>
          <w:tcPr>
            <w:tcW w:w="614"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rPr>
              <w:t>1</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需安装地笼</w:t>
            </w:r>
          </w:p>
        </w:tc>
      </w:tr>
      <w:tr>
        <w:tblPrEx>
          <w:tblCellMar>
            <w:top w:w="0" w:type="dxa"/>
            <w:left w:w="108" w:type="dxa"/>
            <w:bottom w:w="0" w:type="dxa"/>
            <w:right w:w="108" w:type="dxa"/>
          </w:tblCellMar>
        </w:tblPrEx>
        <w:trPr>
          <w:trHeight w:val="1371"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0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kern w:val="0"/>
                <w:sz w:val="21"/>
                <w:szCs w:val="21"/>
                <w:lang w:val="en-US" w:eastAsia="zh-CN" w:bidi="ar"/>
              </w:rPr>
              <w:t>高杆灯</w:t>
            </w:r>
          </w:p>
        </w:tc>
        <w:tc>
          <w:tcPr>
            <w:tcW w:w="358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灯体材质：Q235钢材</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总高度：约36米</w:t>
            </w:r>
          </w:p>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灯体规格：约300+650*6+8+10+12mm</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灯具规格：约525*320*190mm</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(灯体需与灯具匹配，规格允许正偏离）</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灯具灯罩：高强度防撞钢化玻璃</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防腐处理：整体内外热镀锌</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表面处理：静电喷涂</w:t>
            </w:r>
          </w:p>
          <w:p>
            <w:pPr>
              <w:keepNext w:val="0"/>
              <w:keepLines w:val="0"/>
              <w:pageBreakBefore w:val="0"/>
              <w:widowControl/>
              <w:kinsoku/>
              <w:wordWrap/>
              <w:overflowPunct/>
              <w:topLinePunct w:val="0"/>
              <w:autoSpaceDE/>
              <w:autoSpaceDN/>
              <w:bidi w:val="0"/>
              <w:adjustRightInd/>
              <w:snapToGrid w:val="0"/>
              <w:spacing w:after="0" w:line="24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光源电器：500W*24</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工作电压：AC 220V</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防护等级：IP65</w:t>
            </w:r>
          </w:p>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含升降机</w:t>
            </w:r>
          </w:p>
        </w:tc>
        <w:tc>
          <w:tcPr>
            <w:tcW w:w="546"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kern w:val="0"/>
                <w:sz w:val="21"/>
                <w:szCs w:val="21"/>
                <w:lang w:val="en-US" w:eastAsia="zh-CN" w:bidi="ar"/>
              </w:rPr>
              <w:t>项</w:t>
            </w:r>
          </w:p>
        </w:tc>
        <w:tc>
          <w:tcPr>
            <w:tcW w:w="614"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r>
              <w:rPr>
                <w:rFonts w:hint="eastAsia" w:ascii="仿宋" w:hAnsi="仿宋" w:eastAsia="仿宋" w:cs="仿宋"/>
                <w:color w:val="auto"/>
                <w:kern w:val="0"/>
                <w:sz w:val="21"/>
                <w:szCs w:val="21"/>
                <w:lang w:bidi="ar"/>
              </w:rPr>
              <w:t>1</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需安装地笼</w:t>
            </w:r>
          </w:p>
        </w:tc>
      </w:tr>
      <w:tr>
        <w:tblPrEx>
          <w:tblCellMar>
            <w:top w:w="0" w:type="dxa"/>
            <w:left w:w="108" w:type="dxa"/>
            <w:bottom w:w="0" w:type="dxa"/>
            <w:right w:w="108" w:type="dxa"/>
          </w:tblCellMar>
        </w:tblPrEx>
        <w:trPr>
          <w:trHeight w:val="510" w:hRule="atLeast"/>
        </w:trPr>
        <w:tc>
          <w:tcPr>
            <w:tcW w:w="94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合计金额（含税）：</w:t>
            </w:r>
          </w:p>
        </w:tc>
      </w:tr>
    </w:tbl>
    <w:p>
      <w:pPr>
        <w:widowControl w:val="0"/>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注：1、以上报价包含税费、运费、安装费、安装辅材等一切费用，卖方需开具足额的增值税普通发票。</w:t>
      </w:r>
    </w:p>
    <w:p>
      <w:pPr>
        <w:widowControl w:val="0"/>
        <w:spacing w:after="0" w:line="500" w:lineRule="exact"/>
        <w:ind w:firstLine="560" w:firstLineChars="200"/>
        <w:jc w:val="left"/>
        <w:rPr>
          <w:rFonts w:hint="eastAsia" w:ascii="仿宋" w:hAnsi="仿宋" w:eastAsia="仿宋"/>
          <w:color w:val="auto"/>
          <w:sz w:val="28"/>
          <w:szCs w:val="28"/>
        </w:rPr>
        <w:sectPr>
          <w:headerReference r:id="rId6"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olor w:val="auto"/>
          <w:sz w:val="28"/>
          <w:szCs w:val="28"/>
          <w:lang w:val="en-US" w:eastAsia="zh-CN"/>
        </w:rPr>
        <w:t>2、报价须提供详细参数和具体品牌，否则将视为没有实质性响应公开询价文件。</w:t>
      </w:r>
    </w:p>
    <w:p>
      <w:pPr>
        <w:widowControl w:val="0"/>
        <w:spacing w:after="0" w:line="500" w:lineRule="exact"/>
        <w:ind w:firstLine="560" w:firstLineChars="200"/>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3、本次项目须注明工期、质保年限。</w:t>
      </w:r>
    </w:p>
    <w:p>
      <w:pPr>
        <w:spacing w:line="1000" w:lineRule="exact"/>
        <w:jc w:val="both"/>
        <w:rPr>
          <w:rFonts w:ascii="仿宋" w:hAnsi="仿宋" w:eastAsia="仿宋"/>
          <w:b/>
          <w:color w:val="auto"/>
          <w:sz w:val="72"/>
          <w:szCs w:val="72"/>
        </w:rPr>
      </w:pP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580" w:lineRule="exact"/>
        <w:jc w:val="center"/>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肇庆校区高杆灯采购及安装项目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249325711"/>
      <w:bookmarkStart w:id="51" w:name="_Toc235438344"/>
      <w:bookmarkStart w:id="52" w:name="_Toc267060453"/>
      <w:bookmarkStart w:id="53" w:name="_Toc180302913"/>
      <w:bookmarkStart w:id="54" w:name="_Toc273178698"/>
      <w:bookmarkStart w:id="55" w:name="_Toc267060068"/>
      <w:bookmarkStart w:id="56" w:name="_Toc182372782"/>
      <w:bookmarkStart w:id="57" w:name="_Toc267059181"/>
      <w:bookmarkStart w:id="58" w:name="_Toc203355733"/>
      <w:bookmarkStart w:id="59" w:name="_Toc232302115"/>
      <w:bookmarkStart w:id="60" w:name="_Toc213756051"/>
      <w:bookmarkStart w:id="61" w:name="_Toc191783222"/>
      <w:bookmarkStart w:id="62" w:name="_Toc267059653"/>
      <w:bookmarkStart w:id="63" w:name="_Toc253066614"/>
      <w:bookmarkStart w:id="64" w:name="_Toc259692647"/>
      <w:bookmarkStart w:id="65" w:name="_Toc192663686"/>
      <w:bookmarkStart w:id="66" w:name="_Toc266868937"/>
      <w:bookmarkStart w:id="67" w:name="_Toc254790899"/>
      <w:bookmarkStart w:id="68" w:name="_Toc267060321"/>
      <w:bookmarkStart w:id="69" w:name="_Toc213755939"/>
      <w:bookmarkStart w:id="70" w:name="_Toc181436565"/>
      <w:bookmarkStart w:id="71" w:name="_Toc227058530"/>
      <w:bookmarkStart w:id="72" w:name="_Toc193165734"/>
      <w:bookmarkStart w:id="73" w:name="_Toc213755858"/>
      <w:bookmarkStart w:id="74" w:name="_Toc160880160"/>
      <w:bookmarkStart w:id="75" w:name="_Toc193160448"/>
      <w:bookmarkStart w:id="76" w:name="_Toc177985469"/>
      <w:bookmarkStart w:id="77" w:name="_Toc267059539"/>
      <w:bookmarkStart w:id="78" w:name="_Toc259692740"/>
      <w:bookmarkStart w:id="79" w:name="_Toc258401256"/>
      <w:bookmarkStart w:id="80" w:name="_Toc267059806"/>
      <w:bookmarkStart w:id="81" w:name="_Toc230071147"/>
      <w:bookmarkStart w:id="82" w:name="_Toc266870432"/>
      <w:bookmarkStart w:id="83" w:name="_Toc170798793"/>
      <w:bookmarkStart w:id="84" w:name="_Toc235437991"/>
      <w:bookmarkStart w:id="85" w:name="_Toc259520865"/>
      <w:bookmarkStart w:id="86" w:name="_Toc169332949"/>
      <w:bookmarkStart w:id="87" w:name="_Toc225669322"/>
      <w:bookmarkStart w:id="88" w:name="_Toc267060208"/>
      <w:bookmarkStart w:id="89" w:name="_Toc211917116"/>
      <w:bookmarkStart w:id="90" w:name="_Toc217891402"/>
      <w:bookmarkStart w:id="91" w:name="_Toc235438274"/>
      <w:bookmarkStart w:id="92" w:name="_Toc267059919"/>
      <w:bookmarkStart w:id="93" w:name="_Toc213755995"/>
      <w:bookmarkStart w:id="94" w:name="_Toc266870907"/>
      <w:bookmarkStart w:id="95" w:name="_Toc191803626"/>
      <w:bookmarkStart w:id="96" w:name="_Toc255975007"/>
      <w:bookmarkStart w:id="97" w:name="_Toc213208766"/>
      <w:bookmarkStart w:id="98" w:name="_Toc251586231"/>
      <w:bookmarkStart w:id="99" w:name="_Toc192996338"/>
      <w:bookmarkStart w:id="100" w:name="_Toc267059030"/>
      <w:bookmarkStart w:id="101" w:name="_Toc266870833"/>
      <w:bookmarkStart w:id="102" w:name="_Toc191802690"/>
      <w:bookmarkStart w:id="103" w:name="_Toc169332838"/>
      <w:bookmarkStart w:id="104" w:name="_Toc181436461"/>
      <w:bookmarkStart w:id="105" w:name="_Toc223146608"/>
      <w:bookmarkStart w:id="106" w:name="_Toc192996446"/>
      <w:bookmarkStart w:id="107" w:name="_Toc219800243"/>
      <w:bookmarkStart w:id="108" w:name="_Toc192664153"/>
      <w:bookmarkStart w:id="109" w:name="_Toc160880529"/>
      <w:bookmarkStart w:id="110" w:name="_Toc192663835"/>
      <w:bookmarkStart w:id="111" w:name="_Toc236021449"/>
      <w:bookmarkStart w:id="112" w:name="_Toc182805217"/>
      <w:bookmarkStart w:id="113" w:name="_Toc251613829"/>
      <w:bookmarkStart w:id="114" w:name="_Toc266868670"/>
      <w:bookmarkStart w:id="115" w:name="_Toc191789329"/>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9402" w:type="dxa"/>
        <w:tblInd w:w="-5" w:type="dxa"/>
        <w:tblLayout w:type="fixed"/>
        <w:tblCellMar>
          <w:top w:w="0" w:type="dxa"/>
          <w:left w:w="108" w:type="dxa"/>
          <w:bottom w:w="0" w:type="dxa"/>
          <w:right w:w="108" w:type="dxa"/>
        </w:tblCellMar>
      </w:tblPr>
      <w:tblGrid>
        <w:gridCol w:w="643"/>
        <w:gridCol w:w="2107"/>
        <w:gridCol w:w="229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2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设备名称</w:t>
            </w:r>
          </w:p>
        </w:tc>
        <w:tc>
          <w:tcPr>
            <w:tcW w:w="22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规格型号（技术参数）</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auto"/>
                <w:sz w:val="21"/>
                <w:szCs w:val="21"/>
                <w:lang w:val="en-US" w:eastAsia="zh-CN" w:bidi="ar-SA"/>
              </w:rPr>
            </w:pP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 w:val="21"/>
                <w:szCs w:val="21"/>
                <w:lang w:val="en-US" w:eastAsia="zh-CN" w:bidi="ar-SA"/>
              </w:rPr>
            </w:pP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510" w:hRule="atLeast"/>
        </w:trPr>
        <w:tc>
          <w:tcPr>
            <w:tcW w:w="94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注：1、以上报价包含税费、运费、安装费、安装辅材等一切费用，卖方需开具足额的增值税普通发票。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2、报价须提供详细参数和具体品牌，否则将视为没有实质性响应公开询价文件。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3、本次项目须注明工期、质保年限。</w:t>
      </w: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236021457"/>
      <w:bookmarkStart w:id="117" w:name="_Toc273178703"/>
      <w:bookmarkStart w:id="118" w:name="_Toc170798798"/>
      <w:bookmarkStart w:id="119" w:name="_Toc267059924"/>
      <w:bookmarkStart w:id="120" w:name="_Toc253066624"/>
      <w:bookmarkStart w:id="121" w:name="_Toc235438352"/>
      <w:bookmarkStart w:id="122" w:name="_Toc267060461"/>
      <w:bookmarkStart w:id="123" w:name="_Toc267059658"/>
      <w:bookmarkStart w:id="124" w:name="_Toc192996343"/>
      <w:bookmarkStart w:id="125" w:name="_Toc219800249"/>
      <w:bookmarkStart w:id="126" w:name="_Toc191789334"/>
      <w:bookmarkStart w:id="127" w:name="_Toc266870839"/>
      <w:bookmarkStart w:id="128" w:name="_Toc191783227"/>
      <w:bookmarkStart w:id="129" w:name="_Toc266868943"/>
      <w:bookmarkStart w:id="130" w:name="_Toc267059544"/>
      <w:bookmarkStart w:id="131" w:name="_Toc213755945"/>
      <w:bookmarkStart w:id="132" w:name="_Toc267060326"/>
      <w:bookmarkStart w:id="133" w:name="_Toc232302122"/>
      <w:bookmarkStart w:id="134" w:name="_Toc160880534"/>
      <w:bookmarkStart w:id="135" w:name="_Toc217891408"/>
      <w:bookmarkStart w:id="136" w:name="_Toc160880165"/>
      <w:bookmarkStart w:id="137" w:name="_Toc169332843"/>
      <w:bookmarkStart w:id="138" w:name="_Toc259692749"/>
      <w:bookmarkStart w:id="139" w:name="_Toc266868679"/>
      <w:bookmarkStart w:id="140" w:name="_Toc249325720"/>
      <w:bookmarkStart w:id="141" w:name="_Toc181436570"/>
      <w:bookmarkStart w:id="142" w:name="_Toc192663691"/>
      <w:bookmarkStart w:id="143" w:name="_Toc181436466"/>
      <w:bookmarkStart w:id="144" w:name="_Toc211917121"/>
      <w:bookmarkStart w:id="145" w:name="_Toc258401265"/>
      <w:bookmarkStart w:id="146" w:name="_Toc192663840"/>
      <w:bookmarkStart w:id="147" w:name="_Toc169332954"/>
      <w:bookmarkStart w:id="148" w:name="_Toc180302918"/>
      <w:bookmarkStart w:id="149" w:name="_Toc182805222"/>
      <w:bookmarkStart w:id="150" w:name="_Toc192664158"/>
      <w:bookmarkStart w:id="151" w:name="_Toc193165739"/>
      <w:bookmarkStart w:id="152" w:name="_Toc203355738"/>
      <w:bookmarkStart w:id="153" w:name="_Toc213756057"/>
      <w:bookmarkStart w:id="154" w:name="_Toc267060216"/>
      <w:bookmarkStart w:id="155" w:name="_Toc255975016"/>
      <w:bookmarkStart w:id="156" w:name="_Toc182372787"/>
      <w:bookmarkStart w:id="157" w:name="_Toc267060076"/>
      <w:bookmarkStart w:id="158" w:name="_Toc267059186"/>
      <w:bookmarkStart w:id="159" w:name="_Toc259520874"/>
      <w:bookmarkStart w:id="160" w:name="_Toc266870916"/>
      <w:bookmarkStart w:id="161" w:name="_Toc192996451"/>
      <w:bookmarkStart w:id="162" w:name="_Toc235437998"/>
      <w:bookmarkStart w:id="163" w:name="_Toc193160453"/>
      <w:bookmarkStart w:id="164" w:name="_Toc213208771"/>
      <w:bookmarkStart w:id="165" w:name="_Toc251586241"/>
      <w:bookmarkStart w:id="166" w:name="_Toc213755864"/>
      <w:bookmarkStart w:id="167" w:name="_Toc223146614"/>
      <w:bookmarkStart w:id="168" w:name="_Toc267059811"/>
      <w:bookmarkStart w:id="169" w:name="_Toc213756001"/>
      <w:bookmarkStart w:id="170" w:name="_Toc266870441"/>
      <w:bookmarkStart w:id="171" w:name="_Toc177985474"/>
      <w:bookmarkStart w:id="172" w:name="_Toc227058536"/>
      <w:bookmarkStart w:id="173" w:name="_Toc225669328"/>
      <w:bookmarkStart w:id="174" w:name="_Toc191802695"/>
      <w:bookmarkStart w:id="175" w:name="_Toc267059035"/>
      <w:bookmarkStart w:id="176" w:name="_Toc191803631"/>
      <w:bookmarkStart w:id="177" w:name="_Toc254790909"/>
      <w:bookmarkStart w:id="178" w:name="_Toc235438281"/>
      <w:bookmarkStart w:id="179" w:name="_Toc259692656"/>
      <w:bookmarkStart w:id="180" w:name="_Toc230071153"/>
      <w:bookmarkStart w:id="181" w:name="_Toc251613839"/>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27058537"/>
      <w:bookmarkStart w:id="183" w:name="_Toc232302123"/>
      <w:bookmarkStart w:id="184" w:name="_Toc259692750"/>
      <w:bookmarkStart w:id="185" w:name="_Toc255975017"/>
      <w:bookmarkStart w:id="186" w:name="_Toc267060077"/>
      <w:bookmarkStart w:id="187" w:name="_Toc251586242"/>
      <w:bookmarkStart w:id="188" w:name="_Toc219800250"/>
      <w:bookmarkStart w:id="189" w:name="_Toc225669329"/>
      <w:bookmarkStart w:id="190" w:name="_Toc235438282"/>
      <w:bookmarkStart w:id="191" w:name="_Toc259692657"/>
      <w:bookmarkStart w:id="192" w:name="_Toc266870442"/>
      <w:bookmarkStart w:id="193" w:name="_Toc217891409"/>
      <w:bookmarkStart w:id="194" w:name="_Toc249325721"/>
      <w:bookmarkStart w:id="195" w:name="_Toc213756058"/>
      <w:bookmarkStart w:id="196" w:name="_Toc267060217"/>
      <w:bookmarkStart w:id="197" w:name="_Toc266868680"/>
      <w:bookmarkStart w:id="198" w:name="_Toc251613840"/>
      <w:bookmarkStart w:id="199" w:name="_Toc230071154"/>
      <w:bookmarkStart w:id="200" w:name="_Toc223146615"/>
      <w:bookmarkStart w:id="201" w:name="_Toc259520875"/>
      <w:bookmarkStart w:id="202" w:name="_Toc253066625"/>
      <w:bookmarkStart w:id="203" w:name="_Toc235437999"/>
      <w:bookmarkStart w:id="204" w:name="_Toc254790910"/>
      <w:bookmarkStart w:id="205" w:name="_Toc267060462"/>
      <w:bookmarkStart w:id="206" w:name="_Toc235438353"/>
      <w:bookmarkStart w:id="207" w:name="_Toc258401266"/>
      <w:bookmarkStart w:id="208" w:name="_Toc266870917"/>
      <w:bookmarkStart w:id="209" w:name="_Toc236021458"/>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32302124"/>
      <w:bookmarkStart w:id="212" w:name="_Toc266868681"/>
      <w:bookmarkStart w:id="213" w:name="_Toc251586243"/>
      <w:bookmarkStart w:id="214" w:name="_Toc235438354"/>
      <w:bookmarkStart w:id="215" w:name="_Toc225669330"/>
      <w:bookmarkStart w:id="216" w:name="_Toc266870443"/>
      <w:bookmarkStart w:id="217" w:name="_Toc213756059"/>
      <w:bookmarkStart w:id="218" w:name="_Toc223146616"/>
      <w:bookmarkStart w:id="219" w:name="_Toc249325722"/>
      <w:bookmarkStart w:id="220" w:name="_Toc227058538"/>
      <w:bookmarkStart w:id="221" w:name="_Toc259520876"/>
      <w:bookmarkStart w:id="222" w:name="_Toc259692658"/>
      <w:bookmarkStart w:id="223" w:name="_Toc219800251"/>
      <w:bookmarkStart w:id="224" w:name="_Toc217891410"/>
      <w:bookmarkStart w:id="225" w:name="_Toc236021459"/>
      <w:bookmarkStart w:id="226" w:name="_Toc259692751"/>
      <w:bookmarkStart w:id="227" w:name="_Toc230071155"/>
      <w:bookmarkStart w:id="228" w:name="_Toc235438283"/>
      <w:bookmarkStart w:id="229" w:name="_Toc255975018"/>
      <w:bookmarkStart w:id="230" w:name="_Toc251613841"/>
      <w:bookmarkStart w:id="231" w:name="_Toc266870918"/>
      <w:bookmarkStart w:id="232" w:name="_Toc235438000"/>
      <w:bookmarkStart w:id="233" w:name="_Toc253066626"/>
      <w:bookmarkStart w:id="234" w:name="_Toc258401267"/>
      <w:bookmarkStart w:id="235" w:name="_Toc25479091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266870447"/>
      <w:bookmarkStart w:id="237" w:name="_Toc191802698"/>
      <w:bookmarkStart w:id="238" w:name="_Toc193160456"/>
      <w:bookmarkStart w:id="239" w:name="_Toc259692663"/>
      <w:bookmarkStart w:id="240" w:name="_Toc258401272"/>
      <w:bookmarkStart w:id="241" w:name="_Toc267060220"/>
      <w:bookmarkStart w:id="242" w:name="_Toc251586246"/>
      <w:bookmarkStart w:id="243" w:name="_Toc192664161"/>
      <w:bookmarkStart w:id="244" w:name="_Toc191789337"/>
      <w:bookmarkStart w:id="245" w:name="_Toc169332957"/>
      <w:bookmarkStart w:id="246" w:name="_Toc267060081"/>
      <w:bookmarkStart w:id="247" w:name="_Toc191803634"/>
      <w:bookmarkStart w:id="248" w:name="_Toc255975021"/>
      <w:bookmarkStart w:id="249" w:name="_Toc254790914"/>
      <w:bookmarkStart w:id="250" w:name="_Toc160880537"/>
      <w:bookmarkStart w:id="251" w:name="_Toc232302127"/>
      <w:bookmarkStart w:id="252" w:name="_Toc253066629"/>
      <w:bookmarkStart w:id="253" w:name="_Toc267060080"/>
      <w:bookmarkStart w:id="254" w:name="_Toc211917124"/>
      <w:bookmarkStart w:id="255" w:name="_Toc249325725"/>
      <w:bookmarkStart w:id="256" w:name="_Toc254790916"/>
      <w:bookmarkStart w:id="257" w:name="_Toc259520879"/>
      <w:bookmarkStart w:id="258" w:name="_Toc182805225"/>
      <w:bookmarkStart w:id="259" w:name="_Toc267060466"/>
      <w:bookmarkStart w:id="260" w:name="_Toc236021462"/>
      <w:bookmarkStart w:id="261" w:name="_Toc266870922"/>
      <w:bookmarkStart w:id="262" w:name="_Toc180302921"/>
      <w:bookmarkStart w:id="263" w:name="_Toc160880168"/>
      <w:bookmarkStart w:id="264" w:name="_Toc266870921"/>
      <w:bookmarkStart w:id="265" w:name="_Toc235438357"/>
      <w:bookmarkStart w:id="266" w:name="_Toc169332846"/>
      <w:bookmarkStart w:id="267" w:name="_Toc259692754"/>
      <w:bookmarkStart w:id="268" w:name="_Toc266868684"/>
      <w:bookmarkStart w:id="269" w:name="_Toc192663694"/>
      <w:bookmarkStart w:id="270" w:name="_Toc203355741"/>
      <w:bookmarkStart w:id="271" w:name="_Toc182372790"/>
      <w:bookmarkStart w:id="272" w:name="_Toc181436469"/>
      <w:bookmarkStart w:id="273" w:name="_Toc266870446"/>
      <w:bookmarkStart w:id="274" w:name="_Toc192663843"/>
      <w:bookmarkStart w:id="275" w:name="_Toc258401270"/>
      <w:bookmarkStart w:id="276" w:name="_Toc193165742"/>
      <w:bookmarkStart w:id="277" w:name="_Toc181436573"/>
      <w:bookmarkStart w:id="278" w:name="_Toc170798801"/>
      <w:bookmarkStart w:id="279" w:name="_Toc259692661"/>
      <w:bookmarkStart w:id="280" w:name="_Toc192996346"/>
      <w:bookmarkStart w:id="281" w:name="_Toc259692756"/>
      <w:bookmarkStart w:id="282" w:name="_Toc191783230"/>
      <w:bookmarkStart w:id="283" w:name="_Toc177985477"/>
      <w:bookmarkStart w:id="284" w:name="_Toc251613844"/>
      <w:bookmarkStart w:id="285" w:name="_Toc267060221"/>
      <w:bookmarkStart w:id="286" w:name="_Toc235438003"/>
      <w:bookmarkStart w:id="287" w:name="_Toc266868686"/>
      <w:bookmarkStart w:id="288" w:name="_Toc259520881"/>
      <w:bookmarkStart w:id="289" w:name="_Toc192996454"/>
      <w:bookmarkStart w:id="290" w:name="_Toc267060465"/>
      <w:bookmarkStart w:id="291" w:name="_Toc255975023"/>
      <w:bookmarkStart w:id="292" w:name="_Toc235438286"/>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9692664"/>
      <w:bookmarkStart w:id="294" w:name="_Toc266870448"/>
      <w:bookmarkStart w:id="295" w:name="_Toc253066630"/>
      <w:bookmarkStart w:id="296" w:name="_Toc267059925"/>
      <w:bookmarkStart w:id="297" w:name="_Toc236021463"/>
      <w:bookmarkStart w:id="298" w:name="_Toc267059036"/>
      <w:bookmarkStart w:id="299" w:name="_Toc267060082"/>
      <w:bookmarkStart w:id="300" w:name="_Toc267059659"/>
      <w:bookmarkStart w:id="301" w:name="_Toc266870840"/>
      <w:bookmarkStart w:id="302" w:name="_Toc266868687"/>
      <w:bookmarkStart w:id="303" w:name="_Toc232302128"/>
      <w:bookmarkStart w:id="304" w:name="_Toc254790917"/>
      <w:bookmarkStart w:id="305" w:name="_Toc251613845"/>
      <w:bookmarkStart w:id="306" w:name="_Toc267060222"/>
      <w:bookmarkStart w:id="307" w:name="_Toc249325726"/>
      <w:bookmarkStart w:id="308" w:name="_Toc235438358"/>
      <w:bookmarkStart w:id="309" w:name="_Toc267060327"/>
      <w:bookmarkStart w:id="310" w:name="_Toc267060467"/>
      <w:bookmarkStart w:id="311" w:name="_Toc255975024"/>
      <w:bookmarkStart w:id="312" w:name="_Toc259692757"/>
      <w:bookmarkStart w:id="313" w:name="_Toc267059187"/>
      <w:bookmarkStart w:id="314" w:name="_Toc259520882"/>
      <w:bookmarkStart w:id="315" w:name="_Toc258401273"/>
      <w:bookmarkStart w:id="316" w:name="_Toc266870923"/>
      <w:bookmarkStart w:id="317" w:name="_Toc267059545"/>
      <w:bookmarkStart w:id="318" w:name="_Toc273178704"/>
      <w:bookmarkStart w:id="319" w:name="_Toc235438287"/>
      <w:bookmarkStart w:id="320" w:name="_Toc267059812"/>
      <w:bookmarkStart w:id="321" w:name="_Toc235438004"/>
      <w:bookmarkStart w:id="322" w:name="_Toc251586247"/>
      <w:bookmarkStart w:id="323" w:name="_Toc26686894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0" w:type="first"/>
      <w:headerReference r:id="rId9" w:type="default"/>
      <w:footerReference r:id="rId11"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40417E"/>
    <w:rsid w:val="05BB1A0A"/>
    <w:rsid w:val="06AF3037"/>
    <w:rsid w:val="1185663E"/>
    <w:rsid w:val="12CD0E9B"/>
    <w:rsid w:val="17656A5C"/>
    <w:rsid w:val="1A8D1208"/>
    <w:rsid w:val="1A9A4C8C"/>
    <w:rsid w:val="1BD8209C"/>
    <w:rsid w:val="1E906C49"/>
    <w:rsid w:val="1FD8229F"/>
    <w:rsid w:val="238A6C25"/>
    <w:rsid w:val="26B17AC9"/>
    <w:rsid w:val="27A1383D"/>
    <w:rsid w:val="295A1D21"/>
    <w:rsid w:val="32D90657"/>
    <w:rsid w:val="34E95998"/>
    <w:rsid w:val="397C6447"/>
    <w:rsid w:val="3AC90248"/>
    <w:rsid w:val="3EEA3ED6"/>
    <w:rsid w:val="3F3159F3"/>
    <w:rsid w:val="42BD1856"/>
    <w:rsid w:val="45BA5DDA"/>
    <w:rsid w:val="48110EDD"/>
    <w:rsid w:val="49110A18"/>
    <w:rsid w:val="49F01C46"/>
    <w:rsid w:val="4E903F0C"/>
    <w:rsid w:val="4F546739"/>
    <w:rsid w:val="4FB81023"/>
    <w:rsid w:val="529B157D"/>
    <w:rsid w:val="56F348A7"/>
    <w:rsid w:val="582D2290"/>
    <w:rsid w:val="58DF54BD"/>
    <w:rsid w:val="5A5C6AD5"/>
    <w:rsid w:val="5C88219A"/>
    <w:rsid w:val="5F991C4F"/>
    <w:rsid w:val="60B9458A"/>
    <w:rsid w:val="63703703"/>
    <w:rsid w:val="690F6029"/>
    <w:rsid w:val="6B47434B"/>
    <w:rsid w:val="6DF63CCC"/>
    <w:rsid w:val="6E6D1533"/>
    <w:rsid w:val="6E9E0DE3"/>
    <w:rsid w:val="721B2883"/>
    <w:rsid w:val="724F08DE"/>
    <w:rsid w:val="75C82669"/>
    <w:rsid w:val="7BAB43D2"/>
    <w:rsid w:val="7F1C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繠0</cp:lastModifiedBy>
  <dcterms:modified xsi:type="dcterms:W3CDTF">2021-03-23T00:46:32Z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